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0E66" w14:textId="3D19ED1C" w:rsidR="00813DAC" w:rsidRDefault="006B22CB" w:rsidP="006B22CB">
      <w:pPr>
        <w:jc w:val="center"/>
        <w:rPr>
          <w:rFonts w:ascii="Georgia" w:hAnsi="Georgia"/>
          <w:b/>
          <w:bCs/>
          <w:sz w:val="28"/>
          <w:szCs w:val="28"/>
        </w:rPr>
      </w:pPr>
      <w:r w:rsidRPr="006B22CB">
        <w:rPr>
          <w:rFonts w:ascii="Georgia" w:hAnsi="Georgia"/>
          <w:b/>
          <w:bCs/>
          <w:sz w:val="28"/>
          <w:szCs w:val="28"/>
        </w:rPr>
        <w:t>Calculation of Oil and Gas Hedge Prices</w:t>
      </w:r>
    </w:p>
    <w:p w14:paraId="26AA2889" w14:textId="613AD8BB" w:rsidR="00051D2B" w:rsidRPr="00051D2B" w:rsidRDefault="00051D2B" w:rsidP="006B22CB">
      <w:pPr>
        <w:jc w:val="center"/>
        <w:rPr>
          <w:rFonts w:ascii="Georgia" w:hAnsi="Georgia"/>
          <w:b/>
          <w:bCs/>
          <w:sz w:val="24"/>
          <w:szCs w:val="24"/>
        </w:rPr>
      </w:pPr>
      <w:r w:rsidRPr="00051D2B">
        <w:rPr>
          <w:rFonts w:ascii="Georgia" w:hAnsi="Georgia"/>
          <w:b/>
          <w:bCs/>
          <w:sz w:val="24"/>
          <w:szCs w:val="24"/>
        </w:rPr>
        <w:t>by</w:t>
      </w:r>
    </w:p>
    <w:p w14:paraId="4788457D" w14:textId="6EF4D8CF" w:rsidR="00051D2B" w:rsidRPr="00051D2B" w:rsidRDefault="00051D2B" w:rsidP="006B22CB">
      <w:pPr>
        <w:jc w:val="center"/>
        <w:rPr>
          <w:rFonts w:ascii="Georgia" w:hAnsi="Georgia"/>
          <w:b/>
          <w:bCs/>
          <w:sz w:val="24"/>
          <w:szCs w:val="24"/>
        </w:rPr>
      </w:pPr>
      <w:r w:rsidRPr="00051D2B">
        <w:rPr>
          <w:rFonts w:ascii="Georgia" w:hAnsi="Georgia"/>
          <w:b/>
          <w:bCs/>
          <w:sz w:val="24"/>
          <w:szCs w:val="24"/>
        </w:rPr>
        <w:t>James R. Weaver, P.E.</w:t>
      </w:r>
    </w:p>
    <w:p w14:paraId="422E73A9" w14:textId="005A2D75" w:rsidR="00051D2B" w:rsidRPr="00051D2B" w:rsidRDefault="00051D2B" w:rsidP="006B22CB">
      <w:pPr>
        <w:jc w:val="center"/>
        <w:rPr>
          <w:rFonts w:ascii="Georgia" w:hAnsi="Georgia"/>
          <w:b/>
          <w:bCs/>
          <w:sz w:val="24"/>
          <w:szCs w:val="24"/>
        </w:rPr>
      </w:pPr>
      <w:r w:rsidRPr="00051D2B">
        <w:rPr>
          <w:rFonts w:ascii="Georgia" w:hAnsi="Georgia"/>
          <w:b/>
          <w:bCs/>
          <w:sz w:val="24"/>
          <w:szCs w:val="24"/>
        </w:rPr>
        <w:t>Aeon Petroleum Consultants</w:t>
      </w:r>
    </w:p>
    <w:p w14:paraId="454B7445" w14:textId="7AB85E61" w:rsidR="006B22CB" w:rsidRPr="006B22CB" w:rsidRDefault="006B22CB">
      <w:pPr>
        <w:rPr>
          <w:rFonts w:ascii="Georgia" w:hAnsi="Georgia"/>
          <w:sz w:val="24"/>
          <w:szCs w:val="24"/>
        </w:rPr>
      </w:pPr>
    </w:p>
    <w:p w14:paraId="6067E334" w14:textId="3DE3C3C3" w:rsidR="006B22CB" w:rsidRDefault="006B22CB">
      <w:pPr>
        <w:rPr>
          <w:rFonts w:ascii="Georgia" w:hAnsi="Georgia"/>
          <w:sz w:val="24"/>
          <w:szCs w:val="24"/>
        </w:rPr>
      </w:pPr>
      <w:r>
        <w:rPr>
          <w:rFonts w:ascii="Georgia" w:hAnsi="Georgia"/>
          <w:sz w:val="24"/>
          <w:szCs w:val="24"/>
        </w:rPr>
        <w:t>The “locking in” or hedging of oil and gas prices is a strategy used to man</w:t>
      </w:r>
      <w:r w:rsidR="001C34F0" w:rsidRPr="001C34F0">
        <w:rPr>
          <w:rFonts w:ascii="Georgia" w:hAnsi="Georgia"/>
          <w:color w:val="FF0000"/>
          <w:sz w:val="24"/>
          <w:szCs w:val="24"/>
        </w:rPr>
        <w:t>a</w:t>
      </w:r>
      <w:r>
        <w:rPr>
          <w:rFonts w:ascii="Georgia" w:hAnsi="Georgia"/>
          <w:sz w:val="24"/>
          <w:szCs w:val="24"/>
        </w:rPr>
        <w:t xml:space="preserve">ge the risk associated with fluctuating oil and gas prices. Hedging can be done using futures or options. </w:t>
      </w:r>
      <w:r w:rsidR="003D58AB">
        <w:rPr>
          <w:rFonts w:ascii="Georgia" w:hAnsi="Georgia"/>
          <w:sz w:val="24"/>
          <w:szCs w:val="24"/>
        </w:rPr>
        <w:t xml:space="preserve">Both sellers (producers) and buyers (gas plants, refineries) can use hedging for price protection. Futures and options each </w:t>
      </w:r>
      <w:r>
        <w:rPr>
          <w:rFonts w:ascii="Georgia" w:hAnsi="Georgia"/>
          <w:sz w:val="24"/>
          <w:szCs w:val="24"/>
        </w:rPr>
        <w:t xml:space="preserve">have advantages and disadvantages and it would be worthwhile for anyone interested in </w:t>
      </w:r>
      <w:r w:rsidR="003D58AB">
        <w:rPr>
          <w:rFonts w:ascii="Georgia" w:hAnsi="Georgia"/>
          <w:sz w:val="24"/>
          <w:szCs w:val="24"/>
        </w:rPr>
        <w:t>hedging</w:t>
      </w:r>
      <w:r>
        <w:rPr>
          <w:rFonts w:ascii="Georgia" w:hAnsi="Georgia"/>
          <w:sz w:val="24"/>
          <w:szCs w:val="24"/>
        </w:rPr>
        <w:t xml:space="preserve"> </w:t>
      </w:r>
      <w:r w:rsidR="008C3D63">
        <w:rPr>
          <w:rFonts w:ascii="Georgia" w:hAnsi="Georgia"/>
          <w:sz w:val="24"/>
          <w:szCs w:val="24"/>
        </w:rPr>
        <w:t xml:space="preserve">to </w:t>
      </w:r>
      <w:r>
        <w:rPr>
          <w:rFonts w:ascii="Georgia" w:hAnsi="Georgia"/>
          <w:sz w:val="24"/>
          <w:szCs w:val="24"/>
        </w:rPr>
        <w:t>study the subject in great detail.</w:t>
      </w:r>
    </w:p>
    <w:p w14:paraId="44539928" w14:textId="77777777" w:rsidR="006B22CB" w:rsidRDefault="006B22CB">
      <w:pPr>
        <w:rPr>
          <w:rFonts w:ascii="Georgia" w:hAnsi="Georgia"/>
          <w:sz w:val="24"/>
          <w:szCs w:val="24"/>
        </w:rPr>
      </w:pPr>
    </w:p>
    <w:p w14:paraId="0E09B98F" w14:textId="0C052395" w:rsidR="006B22CB" w:rsidRDefault="00722B9D">
      <w:pPr>
        <w:rPr>
          <w:rFonts w:ascii="Georgia" w:hAnsi="Georgia"/>
          <w:sz w:val="24"/>
          <w:szCs w:val="24"/>
        </w:rPr>
      </w:pPr>
      <w:r>
        <w:rPr>
          <w:rFonts w:ascii="Georgia" w:hAnsi="Georgia"/>
          <w:sz w:val="24"/>
          <w:szCs w:val="24"/>
        </w:rPr>
        <w:t xml:space="preserve">There are two main reasons to hedge oil and gas prices; to protect </w:t>
      </w:r>
      <w:r w:rsidR="00717FA5">
        <w:rPr>
          <w:rFonts w:ascii="Georgia" w:hAnsi="Georgia"/>
          <w:sz w:val="24"/>
          <w:szCs w:val="24"/>
        </w:rPr>
        <w:t xml:space="preserve">oil and gas revenues or some portion thereof, or to cover expenses and overhead. </w:t>
      </w:r>
      <w:r w:rsidR="006B22CB">
        <w:rPr>
          <w:rFonts w:ascii="Georgia" w:hAnsi="Georgia"/>
          <w:sz w:val="24"/>
          <w:szCs w:val="24"/>
        </w:rPr>
        <w:t>This paper is mainly concerned with the calculation of minimum oil and gas prices needed to cover expenses and overhead</w:t>
      </w:r>
      <w:r w:rsidR="003D58AB">
        <w:rPr>
          <w:rFonts w:ascii="Georgia" w:hAnsi="Georgia"/>
          <w:sz w:val="24"/>
          <w:szCs w:val="24"/>
        </w:rPr>
        <w:t xml:space="preserve"> for producing companies</w:t>
      </w:r>
      <w:r w:rsidR="006B22CB">
        <w:rPr>
          <w:rFonts w:ascii="Georgia" w:hAnsi="Georgia"/>
          <w:sz w:val="24"/>
          <w:szCs w:val="24"/>
        </w:rPr>
        <w:t xml:space="preserve">. </w:t>
      </w:r>
      <w:r w:rsidR="00325FDA">
        <w:rPr>
          <w:rFonts w:ascii="Georgia" w:hAnsi="Georgia"/>
          <w:sz w:val="24"/>
          <w:szCs w:val="24"/>
        </w:rPr>
        <w:t xml:space="preserve">The input of the calculations is a forecast of oil and gas made by the production company or third-party. </w:t>
      </w:r>
      <w:r w:rsidR="003D58AB">
        <w:rPr>
          <w:rFonts w:ascii="Georgia" w:hAnsi="Georgia"/>
          <w:sz w:val="24"/>
          <w:szCs w:val="24"/>
        </w:rPr>
        <w:t>In order to</w:t>
      </w:r>
      <w:r w:rsidR="006B22CB">
        <w:rPr>
          <w:rFonts w:ascii="Georgia" w:hAnsi="Georgia"/>
          <w:sz w:val="24"/>
          <w:szCs w:val="24"/>
        </w:rPr>
        <w:t xml:space="preserve"> understand how hedging is done using futures, </w:t>
      </w:r>
      <w:r w:rsidR="003D58AB">
        <w:rPr>
          <w:rFonts w:ascii="Georgia" w:hAnsi="Georgia"/>
          <w:sz w:val="24"/>
          <w:szCs w:val="24"/>
        </w:rPr>
        <w:t>a basic tutorial will be presented.</w:t>
      </w:r>
      <w:r w:rsidR="00A82B5F">
        <w:rPr>
          <w:rFonts w:ascii="Georgia" w:hAnsi="Georgia"/>
          <w:sz w:val="24"/>
          <w:szCs w:val="24"/>
        </w:rPr>
        <w:t xml:space="preserve"> </w:t>
      </w:r>
      <w:r w:rsidR="0082298D">
        <w:rPr>
          <w:rFonts w:ascii="Georgia" w:hAnsi="Georgia"/>
          <w:sz w:val="24"/>
          <w:szCs w:val="24"/>
        </w:rPr>
        <w:t xml:space="preserve">The examples will only discuss the mechanics of hedging and not when to buy or sell futures contracts. </w:t>
      </w:r>
      <w:r w:rsidR="007A50E9">
        <w:rPr>
          <w:rFonts w:ascii="Georgia" w:hAnsi="Georgia"/>
          <w:sz w:val="24"/>
          <w:szCs w:val="24"/>
        </w:rPr>
        <w:t xml:space="preserve">There are also options on the futures market that can be used to hedge. </w:t>
      </w:r>
      <w:r w:rsidR="0082298D">
        <w:rPr>
          <w:rFonts w:ascii="Georgia" w:hAnsi="Georgia"/>
          <w:sz w:val="24"/>
          <w:szCs w:val="24"/>
        </w:rPr>
        <w:t>Anyone interested in options for hedging should consult the literature</w:t>
      </w:r>
      <w:r w:rsidR="008C3D63">
        <w:rPr>
          <w:rFonts w:ascii="Georgia" w:hAnsi="Georgia"/>
          <w:sz w:val="24"/>
          <w:szCs w:val="24"/>
        </w:rPr>
        <w:t xml:space="preserve"> or talk with a registered broker</w:t>
      </w:r>
      <w:r w:rsidR="0082298D">
        <w:rPr>
          <w:rFonts w:ascii="Georgia" w:hAnsi="Georgia"/>
          <w:sz w:val="24"/>
          <w:szCs w:val="24"/>
        </w:rPr>
        <w:t>.</w:t>
      </w:r>
    </w:p>
    <w:p w14:paraId="0654B3C1" w14:textId="77777777" w:rsidR="003D58AB" w:rsidRDefault="003D58AB">
      <w:pPr>
        <w:rPr>
          <w:rFonts w:ascii="Georgia" w:hAnsi="Georgia"/>
          <w:sz w:val="24"/>
          <w:szCs w:val="24"/>
        </w:rPr>
      </w:pPr>
    </w:p>
    <w:p w14:paraId="7B5F0FB2" w14:textId="08EA2ACF" w:rsidR="003D58AB" w:rsidRDefault="003D58AB">
      <w:pPr>
        <w:rPr>
          <w:rFonts w:ascii="Georgia" w:hAnsi="Georgia"/>
          <w:sz w:val="24"/>
          <w:szCs w:val="24"/>
        </w:rPr>
      </w:pPr>
    </w:p>
    <w:p w14:paraId="1A790684" w14:textId="33E07ECF" w:rsidR="003D58AB" w:rsidRPr="003D58AB" w:rsidRDefault="003D58AB">
      <w:pPr>
        <w:rPr>
          <w:rFonts w:ascii="Georgia" w:hAnsi="Georgia"/>
          <w:b/>
          <w:bCs/>
          <w:i/>
          <w:iCs/>
          <w:sz w:val="24"/>
          <w:szCs w:val="24"/>
        </w:rPr>
      </w:pPr>
      <w:r w:rsidRPr="003D58AB">
        <w:rPr>
          <w:rFonts w:ascii="Georgia" w:hAnsi="Georgia"/>
          <w:b/>
          <w:bCs/>
          <w:i/>
          <w:iCs/>
          <w:sz w:val="24"/>
          <w:szCs w:val="24"/>
        </w:rPr>
        <w:t>How Hedging Works</w:t>
      </w:r>
    </w:p>
    <w:p w14:paraId="466D8FE9" w14:textId="76360971" w:rsidR="003D58AB" w:rsidRDefault="003D58AB">
      <w:pPr>
        <w:rPr>
          <w:rFonts w:ascii="Georgia" w:hAnsi="Georgia"/>
          <w:sz w:val="24"/>
          <w:szCs w:val="24"/>
        </w:rPr>
      </w:pPr>
    </w:p>
    <w:p w14:paraId="12152B7D" w14:textId="683B553E" w:rsidR="00844B6E" w:rsidRDefault="00A82B5F">
      <w:pPr>
        <w:rPr>
          <w:rFonts w:ascii="Georgia" w:hAnsi="Georgia"/>
          <w:sz w:val="24"/>
          <w:szCs w:val="24"/>
        </w:rPr>
      </w:pPr>
      <w:r>
        <w:rPr>
          <w:rFonts w:ascii="Georgia" w:hAnsi="Georgia"/>
          <w:sz w:val="24"/>
          <w:szCs w:val="24"/>
        </w:rPr>
        <w:t xml:space="preserve">The primary use of the futures market is similar to an insurance policy – to reduce risk. There are two participants in the futures market; hedgers and speculators. Hedgers use the market to reduce risk and speculators use the market to make money by taking the risk. </w:t>
      </w:r>
      <w:r w:rsidR="00E876B5">
        <w:rPr>
          <w:rFonts w:ascii="Georgia" w:hAnsi="Georgia"/>
          <w:sz w:val="24"/>
          <w:szCs w:val="24"/>
        </w:rPr>
        <w:t>Commodities are traded on an exchange where prices are dictated by offers to buy and sell the commodities. This is known as the futures price.</w:t>
      </w:r>
    </w:p>
    <w:p w14:paraId="6D2A7599" w14:textId="10EE559D" w:rsidR="00A82B5F" w:rsidRDefault="00A82B5F">
      <w:pPr>
        <w:rPr>
          <w:rFonts w:ascii="Georgia" w:hAnsi="Georgia"/>
          <w:sz w:val="24"/>
          <w:szCs w:val="24"/>
        </w:rPr>
      </w:pPr>
    </w:p>
    <w:p w14:paraId="22571239" w14:textId="2A3D3C84" w:rsidR="00A82B5F" w:rsidRDefault="00A82B5F">
      <w:pPr>
        <w:rPr>
          <w:rFonts w:ascii="Georgia" w:hAnsi="Georgia"/>
          <w:sz w:val="24"/>
          <w:szCs w:val="24"/>
        </w:rPr>
      </w:pPr>
      <w:r>
        <w:rPr>
          <w:rFonts w:ascii="Georgia" w:hAnsi="Georgia"/>
          <w:sz w:val="24"/>
          <w:szCs w:val="24"/>
        </w:rPr>
        <w:t>A position in the futures market is known as a contract. A contract is simply an agreement to either buy or sell a given quantity of a commodity at a certain time and place</w:t>
      </w:r>
      <w:r w:rsidR="00051D2B">
        <w:rPr>
          <w:rFonts w:ascii="Georgia" w:hAnsi="Georgia"/>
          <w:sz w:val="24"/>
          <w:szCs w:val="24"/>
        </w:rPr>
        <w:t xml:space="preserve"> in the future</w:t>
      </w:r>
      <w:r>
        <w:rPr>
          <w:rFonts w:ascii="Georgia" w:hAnsi="Georgia"/>
          <w:sz w:val="24"/>
          <w:szCs w:val="24"/>
        </w:rPr>
        <w:t>. Typical commodities traded in the futures market are oil, gas, wheat, corn, soybeans, cotton, gold, etc. Although the contracts specify</w:t>
      </w:r>
      <w:r w:rsidR="008B43E8">
        <w:rPr>
          <w:rFonts w:ascii="Georgia" w:hAnsi="Georgia"/>
          <w:sz w:val="24"/>
          <w:szCs w:val="24"/>
        </w:rPr>
        <w:t xml:space="preserve"> a quantity, time, and place for delivery, it is rare for these contracts to actually be fulfilled in that manner. A contract to buy oil for example is usually closed by selling it back, while a contract to sell oil is usually closed by buying it back. For each buyer of a contract, there must be a seller and for each seller, a buyer. The fact there are hedgers and speculators participating in the futures market allows good liquidity to be maintained. </w:t>
      </w:r>
      <w:r w:rsidR="00C62BBE">
        <w:rPr>
          <w:rFonts w:ascii="Georgia" w:hAnsi="Georgia"/>
          <w:sz w:val="24"/>
          <w:szCs w:val="24"/>
        </w:rPr>
        <w:t xml:space="preserve">It is not necessary for the sellers and </w:t>
      </w:r>
      <w:r w:rsidR="00C62BBE">
        <w:rPr>
          <w:rFonts w:ascii="Georgia" w:hAnsi="Georgia"/>
          <w:sz w:val="24"/>
          <w:szCs w:val="24"/>
        </w:rPr>
        <w:lastRenderedPageBreak/>
        <w:t>buyers of contracts to be known to each other as these transactions are handled by the exchange.</w:t>
      </w:r>
    </w:p>
    <w:p w14:paraId="240DDD5B" w14:textId="42F1AE38" w:rsidR="008B43E8" w:rsidRDefault="008B43E8">
      <w:pPr>
        <w:rPr>
          <w:rFonts w:ascii="Georgia" w:hAnsi="Georgia"/>
          <w:sz w:val="24"/>
          <w:szCs w:val="24"/>
        </w:rPr>
      </w:pPr>
    </w:p>
    <w:p w14:paraId="6FA8DE8E" w14:textId="2C0668B5" w:rsidR="003D58AB" w:rsidRDefault="008B43E8">
      <w:pPr>
        <w:rPr>
          <w:rFonts w:ascii="Georgia" w:hAnsi="Georgia"/>
          <w:sz w:val="24"/>
          <w:szCs w:val="24"/>
        </w:rPr>
      </w:pPr>
      <w:r>
        <w:rPr>
          <w:rFonts w:ascii="Georgia" w:hAnsi="Georgia"/>
          <w:sz w:val="24"/>
          <w:szCs w:val="24"/>
        </w:rPr>
        <w:t>Quantities for each commodity are specified by the commodity exchange on which they are traded. In the case of oil, the quantity of each contract is 1,000 barrels. In the case of natural gas, the quantity is 10,000 M</w:t>
      </w:r>
      <w:r w:rsidR="00CC27C9">
        <w:rPr>
          <w:rFonts w:ascii="Georgia" w:hAnsi="Georgia"/>
          <w:sz w:val="24"/>
          <w:szCs w:val="24"/>
        </w:rPr>
        <w:t>Mbtu</w:t>
      </w:r>
      <w:r>
        <w:rPr>
          <w:rFonts w:ascii="Georgia" w:hAnsi="Georgia"/>
          <w:sz w:val="24"/>
          <w:szCs w:val="24"/>
        </w:rPr>
        <w:t xml:space="preserve">. </w:t>
      </w:r>
      <w:r w:rsidR="00ED57E5">
        <w:rPr>
          <w:rFonts w:ascii="Georgia" w:hAnsi="Georgia"/>
          <w:sz w:val="24"/>
          <w:szCs w:val="24"/>
        </w:rPr>
        <w:t xml:space="preserve">The time specified in the contract is a certain month and year. Both oil and natural gas are deliverable monthly. The specified delivery point for oil is </w:t>
      </w:r>
      <w:r w:rsidR="000537D2">
        <w:rPr>
          <w:rFonts w:ascii="Georgia" w:hAnsi="Georgia"/>
          <w:sz w:val="24"/>
          <w:szCs w:val="24"/>
        </w:rPr>
        <w:t xml:space="preserve">Cushing, Oklahoma and for natural gas </w:t>
      </w:r>
      <w:r w:rsidR="00051D2B">
        <w:rPr>
          <w:rFonts w:ascii="Georgia" w:hAnsi="Georgia"/>
          <w:sz w:val="24"/>
          <w:szCs w:val="24"/>
        </w:rPr>
        <w:t xml:space="preserve">it </w:t>
      </w:r>
      <w:r w:rsidR="000537D2">
        <w:rPr>
          <w:rFonts w:ascii="Georgia" w:hAnsi="Georgia"/>
          <w:sz w:val="24"/>
          <w:szCs w:val="24"/>
        </w:rPr>
        <w:t xml:space="preserve">is Henry Hub, Louisiana. </w:t>
      </w:r>
      <w:r w:rsidR="00051D2B">
        <w:rPr>
          <w:rFonts w:ascii="Georgia" w:hAnsi="Georgia"/>
          <w:sz w:val="24"/>
          <w:szCs w:val="24"/>
        </w:rPr>
        <w:t xml:space="preserve">These contracts are usually referred to by the month of delivery, such as January Oil, or March Gas. </w:t>
      </w:r>
    </w:p>
    <w:p w14:paraId="5613674A" w14:textId="416E585A" w:rsidR="00051D2B" w:rsidRDefault="00051D2B">
      <w:pPr>
        <w:rPr>
          <w:rFonts w:ascii="Georgia" w:hAnsi="Georgia"/>
          <w:sz w:val="24"/>
          <w:szCs w:val="24"/>
        </w:rPr>
      </w:pPr>
    </w:p>
    <w:p w14:paraId="41403FB3" w14:textId="61DAF133" w:rsidR="00051D2B" w:rsidRDefault="00051D2B">
      <w:pPr>
        <w:rPr>
          <w:rFonts w:ascii="Georgia" w:hAnsi="Georgia"/>
          <w:sz w:val="24"/>
          <w:szCs w:val="24"/>
        </w:rPr>
      </w:pPr>
      <w:r>
        <w:rPr>
          <w:rFonts w:ascii="Georgia" w:hAnsi="Georgia"/>
          <w:sz w:val="24"/>
          <w:szCs w:val="24"/>
        </w:rPr>
        <w:t xml:space="preserve">Hedgers that sell a commodity (an oil producer) will want to take a position in the commodity market that will increase in value when prices fall such that it offsets the loss realized when they sell their commodity in the open market. </w:t>
      </w:r>
      <w:r w:rsidR="0039004A">
        <w:rPr>
          <w:rFonts w:ascii="Georgia" w:hAnsi="Georgia"/>
          <w:sz w:val="24"/>
          <w:szCs w:val="24"/>
        </w:rPr>
        <w:t xml:space="preserve">Buyers of a commodity are known as “longs” and sellers as “shorts”. </w:t>
      </w:r>
      <w:r>
        <w:rPr>
          <w:rFonts w:ascii="Georgia" w:hAnsi="Georgia"/>
          <w:sz w:val="24"/>
          <w:szCs w:val="24"/>
        </w:rPr>
        <w:t xml:space="preserve">Likewise, hedgers that buy a commodity (gas plant, refinery) will want to take a position in the commodity market that will increase in value when prices rise that </w:t>
      </w:r>
      <w:r w:rsidR="006D6983">
        <w:rPr>
          <w:rFonts w:ascii="Georgia" w:hAnsi="Georgia"/>
          <w:sz w:val="24"/>
          <w:szCs w:val="24"/>
        </w:rPr>
        <w:t>will offset</w:t>
      </w:r>
      <w:r>
        <w:rPr>
          <w:rFonts w:ascii="Georgia" w:hAnsi="Georgia"/>
          <w:sz w:val="24"/>
          <w:szCs w:val="24"/>
        </w:rPr>
        <w:t xml:space="preserve"> the increase in price </w:t>
      </w:r>
      <w:r w:rsidR="006D6983">
        <w:rPr>
          <w:rFonts w:ascii="Georgia" w:hAnsi="Georgia"/>
          <w:sz w:val="24"/>
          <w:szCs w:val="24"/>
        </w:rPr>
        <w:t>paid</w:t>
      </w:r>
      <w:r>
        <w:rPr>
          <w:rFonts w:ascii="Georgia" w:hAnsi="Georgia"/>
          <w:sz w:val="24"/>
          <w:szCs w:val="24"/>
        </w:rPr>
        <w:t xml:space="preserve"> to buy that commodity in the open market. </w:t>
      </w:r>
      <w:r w:rsidR="006D6983">
        <w:rPr>
          <w:rFonts w:ascii="Georgia" w:hAnsi="Georgia"/>
          <w:sz w:val="24"/>
          <w:szCs w:val="24"/>
        </w:rPr>
        <w:t>The examples below will show how both sellers and buyers can hedge in the commodity market.</w:t>
      </w:r>
    </w:p>
    <w:p w14:paraId="35FA5D72" w14:textId="60DFC07E" w:rsidR="006D6983" w:rsidRDefault="006D6983">
      <w:pPr>
        <w:rPr>
          <w:rFonts w:ascii="Georgia" w:hAnsi="Georgia"/>
          <w:sz w:val="24"/>
          <w:szCs w:val="24"/>
        </w:rPr>
      </w:pPr>
    </w:p>
    <w:p w14:paraId="046D7377" w14:textId="77777777" w:rsidR="00717FA5" w:rsidRDefault="006D6983">
      <w:pPr>
        <w:rPr>
          <w:rFonts w:ascii="Georgia" w:hAnsi="Georgia"/>
          <w:sz w:val="24"/>
          <w:szCs w:val="24"/>
        </w:rPr>
      </w:pPr>
      <w:r>
        <w:rPr>
          <w:rFonts w:ascii="Georgia" w:hAnsi="Georgia"/>
          <w:sz w:val="24"/>
          <w:szCs w:val="24"/>
        </w:rPr>
        <w:t xml:space="preserve">Let us assume an oil producer estimates he will sell 1,000 barrels of oil in December. Looking at the December oil futures shows a price of $68 per barrel. The producer </w:t>
      </w:r>
      <w:r w:rsidR="00C62BBE">
        <w:rPr>
          <w:rFonts w:ascii="Georgia" w:hAnsi="Georgia"/>
          <w:sz w:val="24"/>
          <w:szCs w:val="24"/>
        </w:rPr>
        <w:t>deems this to be a good price and would like to lock in that price for his oil. To lock in this price, the producer would sell a December oil contract (1,000 barrels) at $68. A contract always has two sides – a sell side and a buy side. So, when the producer executed a sell contract, another party executed a buy contract for the same amount</w:t>
      </w:r>
      <w:r w:rsidR="00E876B5">
        <w:rPr>
          <w:rFonts w:ascii="Georgia" w:hAnsi="Georgia"/>
          <w:sz w:val="24"/>
          <w:szCs w:val="24"/>
        </w:rPr>
        <w:t xml:space="preserve"> on the exchange</w:t>
      </w:r>
      <w:r w:rsidR="00C62BBE">
        <w:rPr>
          <w:rFonts w:ascii="Georgia" w:hAnsi="Georgia"/>
          <w:sz w:val="24"/>
          <w:szCs w:val="24"/>
        </w:rPr>
        <w:t xml:space="preserve">. Although the value of the contract is $68,000, the commodity broker only requires a portion of this, known as the margin, to execute this contract. Since the producer took the sell side of the contract, the contract will increase in value when the price drops below $68. Conversely, the value of the sell side of the contract will decrease as the price increases above $68. </w:t>
      </w:r>
    </w:p>
    <w:p w14:paraId="102EFC7C" w14:textId="77777777" w:rsidR="00717FA5" w:rsidRDefault="00717FA5">
      <w:pPr>
        <w:rPr>
          <w:rFonts w:ascii="Georgia" w:hAnsi="Georgia"/>
          <w:sz w:val="24"/>
          <w:szCs w:val="24"/>
        </w:rPr>
      </w:pPr>
      <w:r>
        <w:rPr>
          <w:rFonts w:ascii="Georgia" w:hAnsi="Georgia"/>
          <w:sz w:val="24"/>
          <w:szCs w:val="24"/>
        </w:rPr>
        <w:br w:type="page"/>
      </w:r>
    </w:p>
    <w:p w14:paraId="02E89910" w14:textId="75F341C4" w:rsidR="006D6983" w:rsidRDefault="00C62BBE">
      <w:pPr>
        <w:rPr>
          <w:rFonts w:ascii="Georgia" w:hAnsi="Georgia"/>
          <w:sz w:val="24"/>
          <w:szCs w:val="24"/>
        </w:rPr>
      </w:pPr>
      <w:r>
        <w:rPr>
          <w:rFonts w:ascii="Georgia" w:hAnsi="Georgia"/>
          <w:sz w:val="24"/>
          <w:szCs w:val="24"/>
        </w:rPr>
        <w:lastRenderedPageBreak/>
        <w:t xml:space="preserve">The table below will show the increase and decrease in contract </w:t>
      </w:r>
      <w:r w:rsidR="003E7F8A">
        <w:rPr>
          <w:rFonts w:ascii="Georgia" w:hAnsi="Georgia"/>
          <w:sz w:val="24"/>
          <w:szCs w:val="24"/>
        </w:rPr>
        <w:t>gain or loss</w:t>
      </w:r>
      <w:r>
        <w:rPr>
          <w:rFonts w:ascii="Georgia" w:hAnsi="Georgia"/>
          <w:sz w:val="24"/>
          <w:szCs w:val="24"/>
        </w:rPr>
        <w:t xml:space="preserve"> with price changes.</w:t>
      </w:r>
    </w:p>
    <w:p w14:paraId="7E9994B1" w14:textId="464100F3" w:rsidR="00C62BBE" w:rsidRDefault="00951A4E">
      <w:pPr>
        <w:rPr>
          <w:rFonts w:ascii="Georgia" w:hAnsi="Georgia"/>
          <w:sz w:val="24"/>
          <w:szCs w:val="24"/>
        </w:rPr>
      </w:pPr>
      <w:r w:rsidRPr="00951A4E">
        <w:rPr>
          <w:rFonts w:ascii="Georgia" w:hAnsi="Georgia"/>
          <w:noProof/>
          <w:sz w:val="24"/>
          <w:szCs w:val="24"/>
        </w:rPr>
        <w:drawing>
          <wp:anchor distT="0" distB="0" distL="114300" distR="114300" simplePos="0" relativeHeight="251658240" behindDoc="0" locked="0" layoutInCell="1" allowOverlap="1" wp14:anchorId="61C8AA7B" wp14:editId="46CE3714">
            <wp:simplePos x="0" y="0"/>
            <wp:positionH relativeFrom="margin">
              <wp:align>center</wp:align>
            </wp:positionH>
            <wp:positionV relativeFrom="paragraph">
              <wp:posOffset>12700</wp:posOffset>
            </wp:positionV>
            <wp:extent cx="3133725" cy="20383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4E355" w14:textId="411305DB" w:rsidR="00951A4E" w:rsidRDefault="00951A4E">
      <w:pPr>
        <w:rPr>
          <w:rFonts w:ascii="Georgia" w:hAnsi="Georgia"/>
          <w:sz w:val="24"/>
          <w:szCs w:val="24"/>
        </w:rPr>
      </w:pPr>
    </w:p>
    <w:p w14:paraId="07697287" w14:textId="64A26D1E" w:rsidR="00951A4E" w:rsidRDefault="00951A4E">
      <w:pPr>
        <w:rPr>
          <w:rFonts w:ascii="Georgia" w:hAnsi="Georgia"/>
          <w:sz w:val="24"/>
          <w:szCs w:val="24"/>
        </w:rPr>
      </w:pPr>
    </w:p>
    <w:p w14:paraId="118DE16F" w14:textId="0B0E0C5C" w:rsidR="00951A4E" w:rsidRDefault="00951A4E">
      <w:pPr>
        <w:rPr>
          <w:rFonts w:ascii="Georgia" w:hAnsi="Georgia"/>
          <w:sz w:val="24"/>
          <w:szCs w:val="24"/>
        </w:rPr>
      </w:pPr>
    </w:p>
    <w:p w14:paraId="34FCDF44" w14:textId="640E163B" w:rsidR="00951A4E" w:rsidRDefault="00951A4E">
      <w:pPr>
        <w:rPr>
          <w:rFonts w:ascii="Georgia" w:hAnsi="Georgia"/>
          <w:sz w:val="24"/>
          <w:szCs w:val="24"/>
        </w:rPr>
      </w:pPr>
    </w:p>
    <w:p w14:paraId="0B77D02B" w14:textId="0E79C955" w:rsidR="00951A4E" w:rsidRDefault="00951A4E">
      <w:pPr>
        <w:rPr>
          <w:rFonts w:ascii="Georgia" w:hAnsi="Georgia"/>
          <w:sz w:val="24"/>
          <w:szCs w:val="24"/>
        </w:rPr>
      </w:pPr>
    </w:p>
    <w:p w14:paraId="712D6ED5" w14:textId="7701E0FB" w:rsidR="00951A4E" w:rsidRDefault="00951A4E">
      <w:pPr>
        <w:rPr>
          <w:rFonts w:ascii="Georgia" w:hAnsi="Georgia"/>
          <w:sz w:val="24"/>
          <w:szCs w:val="24"/>
        </w:rPr>
      </w:pPr>
    </w:p>
    <w:p w14:paraId="1E20E3EA" w14:textId="6ED43CAE" w:rsidR="00951A4E" w:rsidRDefault="00951A4E">
      <w:pPr>
        <w:rPr>
          <w:rFonts w:ascii="Georgia" w:hAnsi="Georgia"/>
          <w:sz w:val="24"/>
          <w:szCs w:val="24"/>
        </w:rPr>
      </w:pPr>
    </w:p>
    <w:p w14:paraId="5ACA0802" w14:textId="77777777" w:rsidR="00951A4E" w:rsidRDefault="00951A4E">
      <w:pPr>
        <w:rPr>
          <w:rFonts w:ascii="Georgia" w:hAnsi="Georgia"/>
          <w:sz w:val="24"/>
          <w:szCs w:val="24"/>
        </w:rPr>
      </w:pPr>
    </w:p>
    <w:p w14:paraId="02EFEC6D" w14:textId="77777777" w:rsidR="00717FA5" w:rsidRDefault="00717FA5">
      <w:pPr>
        <w:rPr>
          <w:rFonts w:ascii="Georgia" w:hAnsi="Georgia"/>
          <w:sz w:val="24"/>
          <w:szCs w:val="24"/>
        </w:rPr>
      </w:pPr>
    </w:p>
    <w:p w14:paraId="45E4CEB7" w14:textId="77777777" w:rsidR="00717FA5" w:rsidRDefault="00717FA5">
      <w:pPr>
        <w:rPr>
          <w:rFonts w:ascii="Georgia" w:hAnsi="Georgia"/>
          <w:sz w:val="24"/>
          <w:szCs w:val="24"/>
        </w:rPr>
      </w:pPr>
    </w:p>
    <w:p w14:paraId="1A688752" w14:textId="494DB9FC" w:rsidR="00C62BBE" w:rsidRDefault="003E7F8A">
      <w:pPr>
        <w:rPr>
          <w:rFonts w:ascii="Georgia" w:hAnsi="Georgia"/>
          <w:sz w:val="24"/>
          <w:szCs w:val="24"/>
        </w:rPr>
      </w:pPr>
      <w:r>
        <w:rPr>
          <w:rFonts w:ascii="Georgia" w:hAnsi="Georgia"/>
          <w:sz w:val="24"/>
          <w:szCs w:val="24"/>
        </w:rPr>
        <w:t>The important thing to notice is that a seller makes money when the price falls while a buyer makes money as the price increases.</w:t>
      </w:r>
      <w:r w:rsidR="0039004A">
        <w:rPr>
          <w:rFonts w:ascii="Georgia" w:hAnsi="Georgia"/>
          <w:sz w:val="24"/>
          <w:szCs w:val="24"/>
        </w:rPr>
        <w:t xml:space="preserve"> To close out a contract position, a seller would simply buy </w:t>
      </w:r>
      <w:r w:rsidR="00E876B5">
        <w:rPr>
          <w:rFonts w:ascii="Georgia" w:hAnsi="Georgia"/>
          <w:sz w:val="24"/>
          <w:szCs w:val="24"/>
        </w:rPr>
        <w:t>a</w:t>
      </w:r>
      <w:r w:rsidR="0039004A">
        <w:rPr>
          <w:rFonts w:ascii="Georgia" w:hAnsi="Georgia"/>
          <w:sz w:val="24"/>
          <w:szCs w:val="24"/>
        </w:rPr>
        <w:t xml:space="preserve"> contract </w:t>
      </w:r>
      <w:r w:rsidR="00E876B5">
        <w:rPr>
          <w:rFonts w:ascii="Georgia" w:hAnsi="Georgia"/>
          <w:sz w:val="24"/>
          <w:szCs w:val="24"/>
        </w:rPr>
        <w:t xml:space="preserve">on the exchange </w:t>
      </w:r>
      <w:r w:rsidR="0039004A">
        <w:rPr>
          <w:rFonts w:ascii="Georgia" w:hAnsi="Georgia"/>
          <w:sz w:val="24"/>
          <w:szCs w:val="24"/>
        </w:rPr>
        <w:t xml:space="preserve">at the current futures price while a buyer would sell </w:t>
      </w:r>
      <w:r w:rsidR="00E876B5">
        <w:rPr>
          <w:rFonts w:ascii="Georgia" w:hAnsi="Georgia"/>
          <w:sz w:val="24"/>
          <w:szCs w:val="24"/>
        </w:rPr>
        <w:t>a</w:t>
      </w:r>
      <w:r w:rsidR="0039004A">
        <w:rPr>
          <w:rFonts w:ascii="Georgia" w:hAnsi="Georgia"/>
          <w:sz w:val="24"/>
          <w:szCs w:val="24"/>
        </w:rPr>
        <w:t xml:space="preserve"> contract</w:t>
      </w:r>
      <w:r w:rsidR="00E876B5">
        <w:rPr>
          <w:rFonts w:ascii="Georgia" w:hAnsi="Georgia"/>
          <w:sz w:val="24"/>
          <w:szCs w:val="24"/>
        </w:rPr>
        <w:t xml:space="preserve"> on the exchange</w:t>
      </w:r>
      <w:r w:rsidR="0039004A">
        <w:rPr>
          <w:rFonts w:ascii="Georgia" w:hAnsi="Georgia"/>
          <w:sz w:val="24"/>
          <w:szCs w:val="24"/>
        </w:rPr>
        <w:t>.</w:t>
      </w:r>
      <w:r w:rsidR="00E876B5">
        <w:rPr>
          <w:rFonts w:ascii="Georgia" w:hAnsi="Georgia"/>
          <w:sz w:val="24"/>
          <w:szCs w:val="24"/>
        </w:rPr>
        <w:t xml:space="preserve"> At the time a contract is closed, the amount gained or lost from the contract will be credited to the contract holder’s account. For example, if the seller in the example above closed out the contract when the futures price was $65, an amount of $3,000 would be credited to seller’s account.</w:t>
      </w:r>
    </w:p>
    <w:p w14:paraId="1220BCD6" w14:textId="0CF9132B" w:rsidR="00AF468D" w:rsidRDefault="00AF468D">
      <w:pPr>
        <w:rPr>
          <w:rFonts w:ascii="Georgia" w:hAnsi="Georgia"/>
          <w:sz w:val="24"/>
          <w:szCs w:val="24"/>
        </w:rPr>
      </w:pPr>
    </w:p>
    <w:p w14:paraId="4A611FA7" w14:textId="538D588E" w:rsidR="00AF468D" w:rsidRDefault="00AF468D">
      <w:pPr>
        <w:rPr>
          <w:rFonts w:ascii="Georgia" w:hAnsi="Georgia"/>
          <w:sz w:val="24"/>
          <w:szCs w:val="24"/>
        </w:rPr>
      </w:pPr>
      <w:r>
        <w:rPr>
          <w:rFonts w:ascii="Georgia" w:hAnsi="Georgia"/>
          <w:sz w:val="24"/>
          <w:szCs w:val="24"/>
        </w:rPr>
        <w:t>In this example a producer sold and oil contract for $68 per barrel. Let’s see how much revenue the producer received for oil at various oil prices for the 1,000 barrels sold in December. The table below shows the revenue received at various December oil prices.</w:t>
      </w:r>
    </w:p>
    <w:p w14:paraId="135CF068" w14:textId="1D4A2CBE" w:rsidR="00AF468D" w:rsidRDefault="00AF468D">
      <w:pPr>
        <w:rPr>
          <w:rFonts w:ascii="Georgia" w:hAnsi="Georgia"/>
          <w:sz w:val="24"/>
          <w:szCs w:val="24"/>
        </w:rPr>
      </w:pPr>
    </w:p>
    <w:p w14:paraId="64F6F079" w14:textId="41A34246" w:rsidR="00951A4E" w:rsidRDefault="00951A4E">
      <w:pPr>
        <w:rPr>
          <w:rFonts w:ascii="Georgia" w:hAnsi="Georgia"/>
          <w:sz w:val="24"/>
          <w:szCs w:val="24"/>
        </w:rPr>
      </w:pPr>
      <w:r w:rsidRPr="00951A4E">
        <w:rPr>
          <w:rFonts w:ascii="Georgia" w:hAnsi="Georgia"/>
          <w:noProof/>
          <w:sz w:val="24"/>
          <w:szCs w:val="24"/>
        </w:rPr>
        <w:drawing>
          <wp:anchor distT="0" distB="0" distL="114300" distR="114300" simplePos="0" relativeHeight="251659264" behindDoc="0" locked="0" layoutInCell="1" allowOverlap="1" wp14:anchorId="604D257B" wp14:editId="660CCBDA">
            <wp:simplePos x="0" y="0"/>
            <wp:positionH relativeFrom="margin">
              <wp:align>center</wp:align>
            </wp:positionH>
            <wp:positionV relativeFrom="paragraph">
              <wp:posOffset>9525</wp:posOffset>
            </wp:positionV>
            <wp:extent cx="5353050" cy="2038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572BF" w14:textId="78AFD6A2" w:rsidR="00951A4E" w:rsidRDefault="00951A4E">
      <w:pPr>
        <w:rPr>
          <w:rFonts w:ascii="Georgia" w:hAnsi="Georgia"/>
          <w:sz w:val="24"/>
          <w:szCs w:val="24"/>
        </w:rPr>
      </w:pPr>
    </w:p>
    <w:p w14:paraId="0CCA0F79" w14:textId="3EC049EF" w:rsidR="00951A4E" w:rsidRDefault="00951A4E">
      <w:pPr>
        <w:rPr>
          <w:rFonts w:ascii="Georgia" w:hAnsi="Georgia"/>
          <w:sz w:val="24"/>
          <w:szCs w:val="24"/>
        </w:rPr>
      </w:pPr>
    </w:p>
    <w:p w14:paraId="71E11968" w14:textId="6398A4D6" w:rsidR="00951A4E" w:rsidRDefault="00951A4E">
      <w:pPr>
        <w:rPr>
          <w:rFonts w:ascii="Georgia" w:hAnsi="Georgia"/>
          <w:sz w:val="24"/>
          <w:szCs w:val="24"/>
        </w:rPr>
      </w:pPr>
    </w:p>
    <w:p w14:paraId="71F8A1E5" w14:textId="6A67CD91" w:rsidR="00951A4E" w:rsidRDefault="00951A4E">
      <w:pPr>
        <w:rPr>
          <w:rFonts w:ascii="Georgia" w:hAnsi="Georgia"/>
          <w:sz w:val="24"/>
          <w:szCs w:val="24"/>
        </w:rPr>
      </w:pPr>
    </w:p>
    <w:p w14:paraId="2B462BCA" w14:textId="3E0A9E61" w:rsidR="00951A4E" w:rsidRDefault="00951A4E">
      <w:pPr>
        <w:rPr>
          <w:rFonts w:ascii="Georgia" w:hAnsi="Georgia"/>
          <w:sz w:val="24"/>
          <w:szCs w:val="24"/>
        </w:rPr>
      </w:pPr>
    </w:p>
    <w:p w14:paraId="386AB958" w14:textId="71553118" w:rsidR="00951A4E" w:rsidRDefault="00951A4E">
      <w:pPr>
        <w:rPr>
          <w:rFonts w:ascii="Georgia" w:hAnsi="Georgia"/>
          <w:sz w:val="24"/>
          <w:szCs w:val="24"/>
        </w:rPr>
      </w:pPr>
    </w:p>
    <w:p w14:paraId="6C495489" w14:textId="543CFE7C" w:rsidR="00951A4E" w:rsidRDefault="00951A4E">
      <w:pPr>
        <w:rPr>
          <w:rFonts w:ascii="Georgia" w:hAnsi="Georgia"/>
          <w:sz w:val="24"/>
          <w:szCs w:val="24"/>
        </w:rPr>
      </w:pPr>
    </w:p>
    <w:p w14:paraId="42FBB87C" w14:textId="3F2C8B7C" w:rsidR="00951A4E" w:rsidRDefault="00951A4E">
      <w:pPr>
        <w:rPr>
          <w:rFonts w:ascii="Georgia" w:hAnsi="Georgia"/>
          <w:sz w:val="24"/>
          <w:szCs w:val="24"/>
        </w:rPr>
      </w:pPr>
    </w:p>
    <w:p w14:paraId="539204DB" w14:textId="23D125C5" w:rsidR="00951A4E" w:rsidRDefault="00951A4E">
      <w:pPr>
        <w:rPr>
          <w:rFonts w:ascii="Georgia" w:hAnsi="Georgia"/>
          <w:sz w:val="24"/>
          <w:szCs w:val="24"/>
        </w:rPr>
      </w:pPr>
    </w:p>
    <w:p w14:paraId="29A2B2BC" w14:textId="77777777" w:rsidR="00951A4E" w:rsidRDefault="00951A4E">
      <w:pPr>
        <w:rPr>
          <w:rFonts w:ascii="Georgia" w:hAnsi="Georgia"/>
          <w:sz w:val="24"/>
          <w:szCs w:val="24"/>
        </w:rPr>
      </w:pPr>
    </w:p>
    <w:p w14:paraId="74A60742" w14:textId="77777777" w:rsidR="00717FA5" w:rsidRDefault="00717FA5">
      <w:pPr>
        <w:rPr>
          <w:rFonts w:ascii="Georgia" w:hAnsi="Georgia"/>
          <w:sz w:val="24"/>
          <w:szCs w:val="24"/>
        </w:rPr>
      </w:pPr>
      <w:r>
        <w:rPr>
          <w:rFonts w:ascii="Georgia" w:hAnsi="Georgia"/>
          <w:sz w:val="24"/>
          <w:szCs w:val="24"/>
        </w:rPr>
        <w:br w:type="page"/>
      </w:r>
    </w:p>
    <w:p w14:paraId="32E25D74" w14:textId="75DB2EF9" w:rsidR="00951A4E" w:rsidRDefault="003732A6" w:rsidP="00951A4E">
      <w:pPr>
        <w:rPr>
          <w:rFonts w:ascii="Georgia" w:hAnsi="Georgia"/>
          <w:sz w:val="24"/>
          <w:szCs w:val="24"/>
        </w:rPr>
      </w:pPr>
      <w:r>
        <w:rPr>
          <w:rFonts w:ascii="Georgia" w:hAnsi="Georgia"/>
          <w:sz w:val="24"/>
          <w:szCs w:val="24"/>
        </w:rPr>
        <w:lastRenderedPageBreak/>
        <w:t>Notice that no matter the actual price, the producer always received $68 per barrel, the hedge price. Let’s see what the buyer of oil at $68 paid at various oil prices as shown in the table below.</w:t>
      </w:r>
    </w:p>
    <w:p w14:paraId="67AFDEB7" w14:textId="6419D728" w:rsidR="00951A4E" w:rsidRDefault="00951A4E" w:rsidP="00951A4E">
      <w:pPr>
        <w:rPr>
          <w:rFonts w:ascii="Georgia" w:hAnsi="Georgia"/>
          <w:sz w:val="24"/>
          <w:szCs w:val="24"/>
        </w:rPr>
      </w:pPr>
    </w:p>
    <w:p w14:paraId="584472FD" w14:textId="4E600AE6" w:rsidR="00951A4E" w:rsidRDefault="00951A4E" w:rsidP="00951A4E">
      <w:pPr>
        <w:rPr>
          <w:rFonts w:ascii="Georgia" w:hAnsi="Georgia"/>
          <w:sz w:val="24"/>
          <w:szCs w:val="24"/>
        </w:rPr>
      </w:pPr>
      <w:r w:rsidRPr="00951A4E">
        <w:rPr>
          <w:rFonts w:ascii="Georgia" w:hAnsi="Georgia"/>
          <w:noProof/>
          <w:sz w:val="24"/>
          <w:szCs w:val="24"/>
        </w:rPr>
        <w:drawing>
          <wp:anchor distT="0" distB="0" distL="114300" distR="114300" simplePos="0" relativeHeight="251660288" behindDoc="0" locked="0" layoutInCell="1" allowOverlap="1" wp14:anchorId="062BE128" wp14:editId="558EEC93">
            <wp:simplePos x="0" y="0"/>
            <wp:positionH relativeFrom="margin">
              <wp:align>center</wp:align>
            </wp:positionH>
            <wp:positionV relativeFrom="paragraph">
              <wp:posOffset>9525</wp:posOffset>
            </wp:positionV>
            <wp:extent cx="5353050" cy="203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0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34261" w14:textId="77777777" w:rsidR="00951A4E" w:rsidRDefault="00951A4E" w:rsidP="00951A4E">
      <w:pPr>
        <w:rPr>
          <w:rFonts w:ascii="Georgia" w:hAnsi="Georgia"/>
          <w:sz w:val="24"/>
          <w:szCs w:val="24"/>
        </w:rPr>
      </w:pPr>
    </w:p>
    <w:p w14:paraId="4E37A89C" w14:textId="77777777" w:rsidR="00951A4E" w:rsidRDefault="00951A4E" w:rsidP="00951A4E">
      <w:pPr>
        <w:rPr>
          <w:rFonts w:ascii="Georgia" w:hAnsi="Georgia"/>
          <w:sz w:val="24"/>
          <w:szCs w:val="24"/>
        </w:rPr>
      </w:pPr>
    </w:p>
    <w:p w14:paraId="3169A436" w14:textId="77777777" w:rsidR="00951A4E" w:rsidRDefault="00951A4E" w:rsidP="00951A4E">
      <w:pPr>
        <w:rPr>
          <w:rFonts w:ascii="Georgia" w:hAnsi="Georgia"/>
          <w:sz w:val="24"/>
          <w:szCs w:val="24"/>
        </w:rPr>
      </w:pPr>
    </w:p>
    <w:p w14:paraId="3077CE5B" w14:textId="77777777" w:rsidR="00951A4E" w:rsidRDefault="00951A4E" w:rsidP="00951A4E">
      <w:pPr>
        <w:rPr>
          <w:rFonts w:ascii="Georgia" w:hAnsi="Georgia"/>
          <w:sz w:val="24"/>
          <w:szCs w:val="24"/>
        </w:rPr>
      </w:pPr>
    </w:p>
    <w:p w14:paraId="10CE07BC" w14:textId="77777777" w:rsidR="00951A4E" w:rsidRDefault="00951A4E" w:rsidP="00951A4E">
      <w:pPr>
        <w:rPr>
          <w:rFonts w:ascii="Georgia" w:hAnsi="Georgia"/>
          <w:sz w:val="24"/>
          <w:szCs w:val="24"/>
        </w:rPr>
      </w:pPr>
    </w:p>
    <w:p w14:paraId="138157C6" w14:textId="77777777" w:rsidR="00951A4E" w:rsidRDefault="00951A4E" w:rsidP="00951A4E">
      <w:pPr>
        <w:rPr>
          <w:rFonts w:ascii="Georgia" w:hAnsi="Georgia"/>
          <w:sz w:val="24"/>
          <w:szCs w:val="24"/>
        </w:rPr>
      </w:pPr>
    </w:p>
    <w:p w14:paraId="79D37FEB" w14:textId="77777777" w:rsidR="00951A4E" w:rsidRDefault="00951A4E" w:rsidP="00951A4E">
      <w:pPr>
        <w:rPr>
          <w:rFonts w:ascii="Georgia" w:hAnsi="Georgia"/>
          <w:sz w:val="24"/>
          <w:szCs w:val="24"/>
        </w:rPr>
      </w:pPr>
    </w:p>
    <w:p w14:paraId="2CF3B592" w14:textId="77777777" w:rsidR="00951A4E" w:rsidRDefault="00951A4E" w:rsidP="00951A4E">
      <w:pPr>
        <w:rPr>
          <w:rFonts w:ascii="Georgia" w:hAnsi="Georgia"/>
          <w:sz w:val="24"/>
          <w:szCs w:val="24"/>
        </w:rPr>
      </w:pPr>
    </w:p>
    <w:p w14:paraId="16F97DDC" w14:textId="41DF41FF" w:rsidR="003732A6" w:rsidRDefault="00951A4E" w:rsidP="00951A4E">
      <w:pPr>
        <w:rPr>
          <w:rFonts w:ascii="Georgia" w:hAnsi="Georgia"/>
          <w:sz w:val="24"/>
          <w:szCs w:val="24"/>
        </w:rPr>
      </w:pPr>
      <w:r>
        <w:rPr>
          <w:rFonts w:ascii="Georgia" w:hAnsi="Georgia"/>
          <w:sz w:val="24"/>
          <w:szCs w:val="24"/>
        </w:rPr>
        <w:t xml:space="preserve"> </w:t>
      </w:r>
    </w:p>
    <w:p w14:paraId="48617AC4" w14:textId="77777777" w:rsidR="00951A4E" w:rsidRDefault="00951A4E">
      <w:pPr>
        <w:rPr>
          <w:rFonts w:ascii="Georgia" w:hAnsi="Georgia"/>
          <w:sz w:val="24"/>
          <w:szCs w:val="24"/>
        </w:rPr>
      </w:pPr>
    </w:p>
    <w:p w14:paraId="4B3E8A56" w14:textId="44963049" w:rsidR="008903A3" w:rsidRDefault="008903A3">
      <w:pPr>
        <w:rPr>
          <w:rFonts w:ascii="Georgia" w:hAnsi="Georgia"/>
          <w:sz w:val="24"/>
          <w:szCs w:val="24"/>
        </w:rPr>
      </w:pPr>
      <w:r>
        <w:rPr>
          <w:rFonts w:ascii="Georgia" w:hAnsi="Georgia"/>
          <w:sz w:val="24"/>
          <w:szCs w:val="24"/>
        </w:rPr>
        <w:t>Again, notice the buyer of oil always paid $68 per barrel for oil. These two tables show how hedging can work for both sellers and buyers.</w:t>
      </w:r>
    </w:p>
    <w:p w14:paraId="50C732B7" w14:textId="77777777" w:rsidR="00717FA5" w:rsidRDefault="00717FA5">
      <w:pPr>
        <w:rPr>
          <w:rFonts w:ascii="Georgia" w:hAnsi="Georgia"/>
          <w:sz w:val="24"/>
          <w:szCs w:val="24"/>
        </w:rPr>
      </w:pPr>
    </w:p>
    <w:p w14:paraId="299485A2" w14:textId="6B6B6E7D" w:rsidR="00E876B5" w:rsidRDefault="00AF468D">
      <w:pPr>
        <w:rPr>
          <w:rFonts w:ascii="Georgia" w:hAnsi="Georgia"/>
          <w:sz w:val="24"/>
          <w:szCs w:val="24"/>
        </w:rPr>
      </w:pPr>
      <w:r>
        <w:rPr>
          <w:rFonts w:ascii="Georgia" w:hAnsi="Georgia"/>
          <w:sz w:val="24"/>
          <w:szCs w:val="24"/>
        </w:rPr>
        <w:t>The commodity exchanges have rules regarding the timing of closing out contracts. Contracts still held after the last trading date must be delivered to the appropriate exchange-specified location or via an alternate delivery method (as specified by the exchange). As a rule, just prior to the last trading date of a contract, there are very few traders left and the variability of the price decreases during this time period. The point made here is that the actual commodity price and the futures price will be equal at the close of the contract.</w:t>
      </w:r>
    </w:p>
    <w:p w14:paraId="137AA04F" w14:textId="58DFFCD4" w:rsidR="0082298D" w:rsidRDefault="0082298D">
      <w:pPr>
        <w:rPr>
          <w:rFonts w:ascii="Georgia" w:hAnsi="Georgia"/>
          <w:sz w:val="24"/>
          <w:szCs w:val="24"/>
        </w:rPr>
      </w:pPr>
    </w:p>
    <w:p w14:paraId="23F324A3" w14:textId="41D14FF7" w:rsidR="0082298D" w:rsidRDefault="0082298D">
      <w:pPr>
        <w:rPr>
          <w:rFonts w:ascii="Georgia" w:hAnsi="Georgia"/>
          <w:sz w:val="24"/>
          <w:szCs w:val="24"/>
        </w:rPr>
      </w:pPr>
    </w:p>
    <w:p w14:paraId="3667BBA3" w14:textId="77777777" w:rsidR="00717FA5" w:rsidRDefault="00717FA5">
      <w:pPr>
        <w:rPr>
          <w:rFonts w:ascii="Georgia" w:hAnsi="Georgia"/>
          <w:b/>
          <w:bCs/>
          <w:i/>
          <w:iCs/>
          <w:sz w:val="24"/>
          <w:szCs w:val="24"/>
        </w:rPr>
      </w:pPr>
      <w:r>
        <w:rPr>
          <w:rFonts w:ascii="Georgia" w:hAnsi="Georgia"/>
          <w:b/>
          <w:bCs/>
          <w:i/>
          <w:iCs/>
          <w:sz w:val="24"/>
          <w:szCs w:val="24"/>
        </w:rPr>
        <w:br w:type="page"/>
      </w:r>
    </w:p>
    <w:p w14:paraId="15F58CE7" w14:textId="2071521C" w:rsidR="0082298D" w:rsidRPr="00A42170" w:rsidRDefault="00A42170">
      <w:pPr>
        <w:rPr>
          <w:rFonts w:ascii="Georgia" w:hAnsi="Georgia"/>
          <w:b/>
          <w:bCs/>
          <w:i/>
          <w:iCs/>
          <w:sz w:val="24"/>
          <w:szCs w:val="24"/>
        </w:rPr>
      </w:pPr>
      <w:r w:rsidRPr="00A42170">
        <w:rPr>
          <w:rFonts w:ascii="Georgia" w:hAnsi="Georgia"/>
          <w:b/>
          <w:bCs/>
          <w:i/>
          <w:iCs/>
          <w:sz w:val="24"/>
          <w:szCs w:val="24"/>
        </w:rPr>
        <w:lastRenderedPageBreak/>
        <w:t>How to Calculate Oil and Gas Hedge Prices</w:t>
      </w:r>
    </w:p>
    <w:p w14:paraId="2D2392A4" w14:textId="48BD6596" w:rsidR="00A42170" w:rsidRDefault="00A42170">
      <w:pPr>
        <w:rPr>
          <w:rFonts w:ascii="Georgia" w:hAnsi="Georgia"/>
          <w:sz w:val="24"/>
          <w:szCs w:val="24"/>
        </w:rPr>
      </w:pPr>
    </w:p>
    <w:p w14:paraId="24EEF453" w14:textId="0CEBB72E" w:rsidR="00A42170" w:rsidRDefault="00AE351F">
      <w:pPr>
        <w:rPr>
          <w:rFonts w:ascii="Georgia" w:hAnsi="Georgia"/>
          <w:sz w:val="24"/>
          <w:szCs w:val="24"/>
        </w:rPr>
      </w:pPr>
      <w:r>
        <w:rPr>
          <w:rFonts w:ascii="Georgia" w:hAnsi="Georgia"/>
          <w:sz w:val="24"/>
          <w:szCs w:val="24"/>
        </w:rPr>
        <w:t xml:space="preserve">Before direct calculation of hedge prices can be made, there are some items that need to be determined. The goal of hedging should be to protect the revenue stream from adverse price changes in order to pay operating expenses, overhead, and minimum operating margin. </w:t>
      </w:r>
      <w:r w:rsidR="003B1A37">
        <w:rPr>
          <w:rFonts w:ascii="Georgia" w:hAnsi="Georgia"/>
          <w:sz w:val="24"/>
          <w:szCs w:val="24"/>
        </w:rPr>
        <w:t>Besides a forecast of net oil and gas production, expenses, and severance taxes, s</w:t>
      </w:r>
      <w:r w:rsidR="00C4147C">
        <w:rPr>
          <w:rFonts w:ascii="Georgia" w:hAnsi="Georgia"/>
          <w:sz w:val="24"/>
          <w:szCs w:val="24"/>
        </w:rPr>
        <w:t>hown below are</w:t>
      </w:r>
      <w:r>
        <w:rPr>
          <w:rFonts w:ascii="Georgia" w:hAnsi="Georgia"/>
          <w:sz w:val="24"/>
          <w:szCs w:val="24"/>
        </w:rPr>
        <w:t xml:space="preserve"> major items to consider when hedging:</w:t>
      </w:r>
    </w:p>
    <w:p w14:paraId="7BA9CB88" w14:textId="77777777" w:rsidR="00AE351F" w:rsidRDefault="00AE351F">
      <w:pPr>
        <w:rPr>
          <w:rFonts w:ascii="Georgia" w:hAnsi="Georgia"/>
          <w:sz w:val="24"/>
          <w:szCs w:val="24"/>
        </w:rPr>
      </w:pPr>
    </w:p>
    <w:p w14:paraId="30573010" w14:textId="1C327D19" w:rsidR="00501602" w:rsidRDefault="00501602" w:rsidP="00AE351F">
      <w:pPr>
        <w:pStyle w:val="ListParagraph"/>
        <w:numPr>
          <w:ilvl w:val="0"/>
          <w:numId w:val="1"/>
        </w:numPr>
        <w:rPr>
          <w:rFonts w:ascii="Georgia" w:hAnsi="Georgia"/>
          <w:sz w:val="24"/>
          <w:szCs w:val="24"/>
        </w:rPr>
      </w:pPr>
      <w:r>
        <w:rPr>
          <w:rFonts w:ascii="Georgia" w:hAnsi="Georgia"/>
          <w:sz w:val="24"/>
          <w:szCs w:val="24"/>
        </w:rPr>
        <w:t>Hedge oil, gas, or both</w:t>
      </w:r>
    </w:p>
    <w:p w14:paraId="57F5F7BB" w14:textId="4A591B66" w:rsidR="00501602" w:rsidRDefault="00501602" w:rsidP="00501602">
      <w:pPr>
        <w:pStyle w:val="ListParagraph"/>
        <w:numPr>
          <w:ilvl w:val="1"/>
          <w:numId w:val="1"/>
        </w:numPr>
        <w:rPr>
          <w:rFonts w:ascii="Georgia" w:hAnsi="Georgia"/>
          <w:sz w:val="24"/>
          <w:szCs w:val="24"/>
        </w:rPr>
      </w:pPr>
      <w:r>
        <w:rPr>
          <w:rFonts w:ascii="Georgia" w:hAnsi="Georgia"/>
          <w:sz w:val="24"/>
          <w:szCs w:val="24"/>
        </w:rPr>
        <w:t>This can be answered in the calculations</w:t>
      </w:r>
    </w:p>
    <w:p w14:paraId="04DA95D2" w14:textId="4A58162A" w:rsidR="00AE351F" w:rsidRDefault="00AE351F" w:rsidP="00AE351F">
      <w:pPr>
        <w:pStyle w:val="ListParagraph"/>
        <w:numPr>
          <w:ilvl w:val="0"/>
          <w:numId w:val="1"/>
        </w:numPr>
        <w:rPr>
          <w:rFonts w:ascii="Georgia" w:hAnsi="Georgia"/>
          <w:sz w:val="24"/>
          <w:szCs w:val="24"/>
        </w:rPr>
      </w:pPr>
      <w:r w:rsidRPr="00AE351F">
        <w:rPr>
          <w:rFonts w:ascii="Georgia" w:hAnsi="Georgia"/>
          <w:sz w:val="24"/>
          <w:szCs w:val="24"/>
        </w:rPr>
        <w:t>Properties hedged</w:t>
      </w:r>
    </w:p>
    <w:p w14:paraId="22215C61" w14:textId="13429364" w:rsidR="00AE351F" w:rsidRDefault="00AE351F" w:rsidP="00AE351F">
      <w:pPr>
        <w:pStyle w:val="ListParagraph"/>
        <w:numPr>
          <w:ilvl w:val="1"/>
          <w:numId w:val="1"/>
        </w:numPr>
        <w:rPr>
          <w:rFonts w:ascii="Georgia" w:hAnsi="Georgia"/>
          <w:sz w:val="24"/>
          <w:szCs w:val="24"/>
        </w:rPr>
      </w:pPr>
      <w:r>
        <w:rPr>
          <w:rFonts w:ascii="Georgia" w:hAnsi="Georgia"/>
          <w:sz w:val="24"/>
          <w:szCs w:val="24"/>
        </w:rPr>
        <w:t>Whole company</w:t>
      </w:r>
    </w:p>
    <w:p w14:paraId="7C1D2650" w14:textId="3D7E35C6" w:rsidR="00AE351F" w:rsidRPr="00AE351F" w:rsidRDefault="00AE351F" w:rsidP="00AE351F">
      <w:pPr>
        <w:pStyle w:val="ListParagraph"/>
        <w:numPr>
          <w:ilvl w:val="1"/>
          <w:numId w:val="1"/>
        </w:numPr>
        <w:rPr>
          <w:rFonts w:ascii="Georgia" w:hAnsi="Georgia"/>
          <w:sz w:val="24"/>
          <w:szCs w:val="24"/>
        </w:rPr>
      </w:pPr>
      <w:r>
        <w:rPr>
          <w:rFonts w:ascii="Georgia" w:hAnsi="Georgia"/>
          <w:sz w:val="24"/>
          <w:szCs w:val="24"/>
        </w:rPr>
        <w:t>Specified fields</w:t>
      </w:r>
    </w:p>
    <w:p w14:paraId="67919614" w14:textId="28B95D77" w:rsidR="00AE351F" w:rsidRDefault="00AE351F" w:rsidP="00AE351F">
      <w:pPr>
        <w:pStyle w:val="ListParagraph"/>
        <w:numPr>
          <w:ilvl w:val="0"/>
          <w:numId w:val="1"/>
        </w:numPr>
        <w:rPr>
          <w:rFonts w:ascii="Georgia" w:hAnsi="Georgia"/>
          <w:sz w:val="24"/>
          <w:szCs w:val="24"/>
        </w:rPr>
      </w:pPr>
      <w:r w:rsidRPr="00AE351F">
        <w:rPr>
          <w:rFonts w:ascii="Georgia" w:hAnsi="Georgia"/>
          <w:sz w:val="24"/>
          <w:szCs w:val="24"/>
        </w:rPr>
        <w:t>Overhead</w:t>
      </w:r>
    </w:p>
    <w:p w14:paraId="6A43603D" w14:textId="28328756" w:rsidR="00AE351F" w:rsidRDefault="00AE351F" w:rsidP="00AE351F">
      <w:pPr>
        <w:pStyle w:val="ListParagraph"/>
        <w:numPr>
          <w:ilvl w:val="1"/>
          <w:numId w:val="1"/>
        </w:numPr>
        <w:rPr>
          <w:rFonts w:ascii="Georgia" w:hAnsi="Georgia"/>
          <w:sz w:val="24"/>
          <w:szCs w:val="24"/>
        </w:rPr>
      </w:pPr>
      <w:r>
        <w:rPr>
          <w:rFonts w:ascii="Georgia" w:hAnsi="Georgia"/>
          <w:sz w:val="24"/>
          <w:szCs w:val="24"/>
        </w:rPr>
        <w:t>Regional overhead</w:t>
      </w:r>
    </w:p>
    <w:p w14:paraId="357EB041" w14:textId="55009B39" w:rsidR="00AE351F" w:rsidRPr="00AE351F" w:rsidRDefault="00AE351F" w:rsidP="00AE351F">
      <w:pPr>
        <w:pStyle w:val="ListParagraph"/>
        <w:numPr>
          <w:ilvl w:val="1"/>
          <w:numId w:val="1"/>
        </w:numPr>
        <w:rPr>
          <w:rFonts w:ascii="Georgia" w:hAnsi="Georgia"/>
          <w:sz w:val="24"/>
          <w:szCs w:val="24"/>
        </w:rPr>
      </w:pPr>
      <w:r>
        <w:rPr>
          <w:rFonts w:ascii="Georgia" w:hAnsi="Georgia"/>
          <w:sz w:val="24"/>
          <w:szCs w:val="24"/>
        </w:rPr>
        <w:t>Corporate overhead</w:t>
      </w:r>
    </w:p>
    <w:p w14:paraId="52DD9F13" w14:textId="134FBD11" w:rsidR="00AE351F" w:rsidRDefault="00AE351F" w:rsidP="00AE351F">
      <w:pPr>
        <w:pStyle w:val="ListParagraph"/>
        <w:numPr>
          <w:ilvl w:val="0"/>
          <w:numId w:val="1"/>
        </w:numPr>
        <w:rPr>
          <w:rFonts w:ascii="Georgia" w:hAnsi="Georgia"/>
          <w:sz w:val="24"/>
          <w:szCs w:val="24"/>
        </w:rPr>
      </w:pPr>
      <w:r w:rsidRPr="00AE351F">
        <w:rPr>
          <w:rFonts w:ascii="Georgia" w:hAnsi="Georgia"/>
          <w:sz w:val="24"/>
          <w:szCs w:val="24"/>
        </w:rPr>
        <w:t>Operating margin</w:t>
      </w:r>
    </w:p>
    <w:p w14:paraId="7514E31B" w14:textId="3E4ABB4B" w:rsidR="00AE351F" w:rsidRDefault="00AE351F" w:rsidP="00AE351F">
      <w:pPr>
        <w:pStyle w:val="ListParagraph"/>
        <w:numPr>
          <w:ilvl w:val="1"/>
          <w:numId w:val="1"/>
        </w:numPr>
        <w:rPr>
          <w:rFonts w:ascii="Georgia" w:hAnsi="Georgia"/>
          <w:sz w:val="24"/>
          <w:szCs w:val="24"/>
        </w:rPr>
      </w:pPr>
      <w:r>
        <w:rPr>
          <w:rFonts w:ascii="Georgia" w:hAnsi="Georgia"/>
          <w:sz w:val="24"/>
          <w:szCs w:val="24"/>
        </w:rPr>
        <w:t>Amount above the operating costs plus overhead</w:t>
      </w:r>
    </w:p>
    <w:p w14:paraId="65F1EA9A" w14:textId="54000BB4" w:rsidR="00AE351F" w:rsidRDefault="00AE351F" w:rsidP="00AE351F">
      <w:pPr>
        <w:pStyle w:val="ListParagraph"/>
        <w:numPr>
          <w:ilvl w:val="0"/>
          <w:numId w:val="1"/>
        </w:numPr>
        <w:rPr>
          <w:rFonts w:ascii="Georgia" w:hAnsi="Georgia"/>
          <w:sz w:val="24"/>
          <w:szCs w:val="24"/>
        </w:rPr>
      </w:pPr>
      <w:r>
        <w:rPr>
          <w:rFonts w:ascii="Georgia" w:hAnsi="Georgia"/>
          <w:sz w:val="24"/>
          <w:szCs w:val="24"/>
        </w:rPr>
        <w:t>Coverage</w:t>
      </w:r>
    </w:p>
    <w:p w14:paraId="20CDE1F8" w14:textId="6F953733" w:rsidR="00AE351F" w:rsidRDefault="00AE351F" w:rsidP="00AE351F">
      <w:pPr>
        <w:pStyle w:val="ListParagraph"/>
        <w:numPr>
          <w:ilvl w:val="1"/>
          <w:numId w:val="1"/>
        </w:numPr>
        <w:rPr>
          <w:rFonts w:ascii="Georgia" w:hAnsi="Georgia"/>
          <w:sz w:val="24"/>
          <w:szCs w:val="24"/>
        </w:rPr>
      </w:pPr>
      <w:r>
        <w:rPr>
          <w:rFonts w:ascii="Georgia" w:hAnsi="Georgia"/>
          <w:sz w:val="24"/>
          <w:szCs w:val="24"/>
        </w:rPr>
        <w:t xml:space="preserve">What percentage of the properties </w:t>
      </w:r>
      <w:r w:rsidR="002B2A9B">
        <w:rPr>
          <w:rFonts w:ascii="Georgia" w:hAnsi="Georgia"/>
          <w:sz w:val="24"/>
          <w:szCs w:val="24"/>
        </w:rPr>
        <w:t xml:space="preserve">are </w:t>
      </w:r>
      <w:r>
        <w:rPr>
          <w:rFonts w:ascii="Georgia" w:hAnsi="Georgia"/>
          <w:sz w:val="24"/>
          <w:szCs w:val="24"/>
        </w:rPr>
        <w:t>to be hedged</w:t>
      </w:r>
    </w:p>
    <w:p w14:paraId="4ADDD65E" w14:textId="30EAEF16" w:rsidR="00AE351F" w:rsidRDefault="00AE351F" w:rsidP="00AE351F">
      <w:pPr>
        <w:pStyle w:val="ListParagraph"/>
        <w:numPr>
          <w:ilvl w:val="0"/>
          <w:numId w:val="1"/>
        </w:numPr>
        <w:rPr>
          <w:rFonts w:ascii="Georgia" w:hAnsi="Georgia"/>
          <w:sz w:val="24"/>
          <w:szCs w:val="24"/>
        </w:rPr>
      </w:pPr>
      <w:r>
        <w:rPr>
          <w:rFonts w:ascii="Georgia" w:hAnsi="Georgia"/>
          <w:sz w:val="24"/>
          <w:szCs w:val="24"/>
        </w:rPr>
        <w:t>Price differentials</w:t>
      </w:r>
    </w:p>
    <w:p w14:paraId="3FE2DBE9" w14:textId="3F444990" w:rsidR="00AE351F" w:rsidRDefault="00AE351F" w:rsidP="00AE351F">
      <w:pPr>
        <w:pStyle w:val="ListParagraph"/>
        <w:numPr>
          <w:ilvl w:val="1"/>
          <w:numId w:val="1"/>
        </w:numPr>
        <w:rPr>
          <w:rFonts w:ascii="Georgia" w:hAnsi="Georgia"/>
          <w:sz w:val="24"/>
          <w:szCs w:val="24"/>
        </w:rPr>
      </w:pPr>
      <w:r>
        <w:rPr>
          <w:rFonts w:ascii="Georgia" w:hAnsi="Georgia"/>
          <w:sz w:val="24"/>
          <w:szCs w:val="24"/>
        </w:rPr>
        <w:t>Average price difference between sales point and commodity exchange</w:t>
      </w:r>
    </w:p>
    <w:p w14:paraId="39C6ED3C" w14:textId="71BDF2E3" w:rsidR="002B2A9B" w:rsidRDefault="002B2A9B" w:rsidP="002B2A9B">
      <w:pPr>
        <w:pStyle w:val="ListParagraph"/>
        <w:numPr>
          <w:ilvl w:val="2"/>
          <w:numId w:val="1"/>
        </w:numPr>
        <w:rPr>
          <w:rFonts w:ascii="Georgia" w:hAnsi="Georgia"/>
          <w:sz w:val="24"/>
          <w:szCs w:val="24"/>
        </w:rPr>
      </w:pPr>
      <w:r>
        <w:rPr>
          <w:rFonts w:ascii="Georgia" w:hAnsi="Georgia"/>
          <w:sz w:val="24"/>
          <w:szCs w:val="24"/>
        </w:rPr>
        <w:t>These are usually input as price deductions in economic projections</w:t>
      </w:r>
    </w:p>
    <w:p w14:paraId="0EE8AE5A" w14:textId="2A95C356" w:rsidR="00AE351F" w:rsidRDefault="00AE351F" w:rsidP="00AE351F">
      <w:pPr>
        <w:pStyle w:val="ListParagraph"/>
        <w:numPr>
          <w:ilvl w:val="0"/>
          <w:numId w:val="1"/>
        </w:numPr>
        <w:rPr>
          <w:rFonts w:ascii="Georgia" w:hAnsi="Georgia"/>
          <w:sz w:val="24"/>
          <w:szCs w:val="24"/>
        </w:rPr>
      </w:pPr>
      <w:r>
        <w:rPr>
          <w:rFonts w:ascii="Georgia" w:hAnsi="Georgia"/>
          <w:sz w:val="24"/>
          <w:szCs w:val="24"/>
        </w:rPr>
        <w:t>Transportation costs</w:t>
      </w:r>
    </w:p>
    <w:p w14:paraId="4E738F83" w14:textId="4A7382BB" w:rsidR="00AE351F" w:rsidRDefault="00AE351F" w:rsidP="00AE351F">
      <w:pPr>
        <w:pStyle w:val="ListParagraph"/>
        <w:numPr>
          <w:ilvl w:val="1"/>
          <w:numId w:val="1"/>
        </w:numPr>
        <w:rPr>
          <w:rFonts w:ascii="Georgia" w:hAnsi="Georgia"/>
          <w:sz w:val="24"/>
          <w:szCs w:val="24"/>
        </w:rPr>
      </w:pPr>
      <w:r>
        <w:rPr>
          <w:rFonts w:ascii="Georgia" w:hAnsi="Georgia"/>
          <w:sz w:val="24"/>
          <w:szCs w:val="24"/>
        </w:rPr>
        <w:t>Price per barrel oil or Mcf gas to sales point</w:t>
      </w:r>
    </w:p>
    <w:p w14:paraId="4C6B2CA7" w14:textId="5003DD0E" w:rsidR="002B2A9B" w:rsidRDefault="002B2A9B" w:rsidP="002B2A9B">
      <w:pPr>
        <w:pStyle w:val="ListParagraph"/>
        <w:numPr>
          <w:ilvl w:val="2"/>
          <w:numId w:val="1"/>
        </w:numPr>
        <w:rPr>
          <w:rFonts w:ascii="Georgia" w:hAnsi="Georgia"/>
          <w:sz w:val="24"/>
          <w:szCs w:val="24"/>
        </w:rPr>
      </w:pPr>
      <w:r>
        <w:rPr>
          <w:rFonts w:ascii="Georgia" w:hAnsi="Georgia"/>
          <w:sz w:val="24"/>
          <w:szCs w:val="24"/>
        </w:rPr>
        <w:t>These are usually input as costs in economic projections</w:t>
      </w:r>
    </w:p>
    <w:p w14:paraId="1AC165BA" w14:textId="77777777" w:rsidR="00AE351F" w:rsidRPr="00AE351F" w:rsidRDefault="00AE351F" w:rsidP="00AE351F">
      <w:pPr>
        <w:pStyle w:val="ListParagraph"/>
        <w:rPr>
          <w:rFonts w:ascii="Georgia" w:hAnsi="Georgia"/>
          <w:sz w:val="24"/>
          <w:szCs w:val="24"/>
        </w:rPr>
      </w:pPr>
    </w:p>
    <w:p w14:paraId="7EBE3E5D" w14:textId="7F9C44AD" w:rsidR="00AE351F" w:rsidRDefault="002B2A9B">
      <w:pPr>
        <w:rPr>
          <w:rFonts w:ascii="Georgia" w:hAnsi="Georgia"/>
          <w:sz w:val="24"/>
          <w:szCs w:val="24"/>
        </w:rPr>
      </w:pPr>
      <w:r>
        <w:rPr>
          <w:rFonts w:ascii="Georgia" w:hAnsi="Georgia"/>
          <w:sz w:val="24"/>
          <w:szCs w:val="24"/>
        </w:rPr>
        <w:t xml:space="preserve">Although the calculations can be done at the corporate level, a company that owns properties in diverse areas should calculate hedge prices for each region. This is because price differentials and transportation costs </w:t>
      </w:r>
      <w:r w:rsidR="005E520A">
        <w:rPr>
          <w:rFonts w:ascii="Georgia" w:hAnsi="Georgia"/>
          <w:sz w:val="24"/>
          <w:szCs w:val="24"/>
        </w:rPr>
        <w:t>can vary widely by region.</w:t>
      </w:r>
    </w:p>
    <w:p w14:paraId="2903A493" w14:textId="0BCD5B78" w:rsidR="00501602" w:rsidRDefault="00501602">
      <w:pPr>
        <w:rPr>
          <w:rFonts w:ascii="Georgia" w:hAnsi="Georgia"/>
          <w:sz w:val="24"/>
          <w:szCs w:val="24"/>
        </w:rPr>
      </w:pPr>
    </w:p>
    <w:p w14:paraId="30E0282C" w14:textId="77777777" w:rsidR="00717FA5" w:rsidRDefault="00717FA5">
      <w:pPr>
        <w:rPr>
          <w:rFonts w:ascii="Georgia" w:hAnsi="Georgia"/>
          <w:sz w:val="24"/>
          <w:szCs w:val="24"/>
        </w:rPr>
      </w:pPr>
      <w:r>
        <w:rPr>
          <w:rFonts w:ascii="Georgia" w:hAnsi="Georgia"/>
          <w:sz w:val="24"/>
          <w:szCs w:val="24"/>
        </w:rPr>
        <w:br w:type="page"/>
      </w:r>
    </w:p>
    <w:p w14:paraId="603AC9AF" w14:textId="29154AB7" w:rsidR="00501602" w:rsidRDefault="009E006B">
      <w:pPr>
        <w:rPr>
          <w:rFonts w:ascii="Georgia" w:hAnsi="Georgia"/>
          <w:sz w:val="24"/>
          <w:szCs w:val="24"/>
        </w:rPr>
      </w:pPr>
      <w:r>
        <w:rPr>
          <w:rFonts w:ascii="Georgia" w:hAnsi="Georgia"/>
          <w:sz w:val="24"/>
          <w:szCs w:val="24"/>
        </w:rPr>
        <w:lastRenderedPageBreak/>
        <w:t xml:space="preserve">To begin the process of calculating hedge prices, one must prepare a net oil and gas forecast along with operating expenses, gas heating values, price differentials, severance tax rates, and transportation costs. Most oil and gas economic programs can output these values on a monthly basis. Shown below </w:t>
      </w:r>
      <w:r w:rsidR="00634DF0">
        <w:rPr>
          <w:rFonts w:ascii="Georgia" w:hAnsi="Georgia"/>
          <w:sz w:val="24"/>
          <w:szCs w:val="24"/>
        </w:rPr>
        <w:t>are tables</w:t>
      </w:r>
      <w:r>
        <w:rPr>
          <w:rFonts w:ascii="Georgia" w:hAnsi="Georgia"/>
          <w:sz w:val="24"/>
          <w:szCs w:val="24"/>
        </w:rPr>
        <w:t xml:space="preserve"> of values for the months of March thru May of 2022</w:t>
      </w:r>
      <w:r w:rsidR="00634DF0">
        <w:rPr>
          <w:rFonts w:ascii="Georgia" w:hAnsi="Georgia"/>
          <w:sz w:val="24"/>
          <w:szCs w:val="24"/>
        </w:rPr>
        <w:t xml:space="preserve"> for a region of a particular company</w:t>
      </w:r>
      <w:r>
        <w:rPr>
          <w:rFonts w:ascii="Georgia" w:hAnsi="Georgia"/>
          <w:sz w:val="24"/>
          <w:szCs w:val="24"/>
        </w:rPr>
        <w:t>.</w:t>
      </w:r>
    </w:p>
    <w:p w14:paraId="3EED1A43" w14:textId="2271E3B9" w:rsidR="00717FA5" w:rsidRDefault="00717FA5">
      <w:pPr>
        <w:rPr>
          <w:rFonts w:ascii="Georgia" w:hAnsi="Georgia"/>
          <w:sz w:val="24"/>
          <w:szCs w:val="24"/>
        </w:rPr>
      </w:pPr>
    </w:p>
    <w:p w14:paraId="54C1B626" w14:textId="04F17A4A" w:rsidR="00634DF0" w:rsidRDefault="00634DF0">
      <w:pPr>
        <w:rPr>
          <w:rFonts w:ascii="Georgia" w:hAnsi="Georgia"/>
          <w:sz w:val="24"/>
          <w:szCs w:val="24"/>
        </w:rPr>
      </w:pPr>
      <w:r>
        <w:rPr>
          <w:rFonts w:ascii="Georgia" w:hAnsi="Georgia"/>
          <w:sz w:val="24"/>
          <w:szCs w:val="24"/>
        </w:rPr>
        <w:t>Net volumes and operating expenses:</w:t>
      </w:r>
    </w:p>
    <w:p w14:paraId="627866B3" w14:textId="32119A65" w:rsidR="00634DF0" w:rsidRDefault="00077575">
      <w:pPr>
        <w:rPr>
          <w:rFonts w:ascii="Georgia" w:hAnsi="Georgia"/>
          <w:sz w:val="24"/>
          <w:szCs w:val="24"/>
        </w:rPr>
      </w:pPr>
      <w:r w:rsidRPr="00077575">
        <w:rPr>
          <w:rFonts w:ascii="Georgia" w:hAnsi="Georgia"/>
          <w:noProof/>
          <w:sz w:val="24"/>
          <w:szCs w:val="24"/>
        </w:rPr>
        <w:drawing>
          <wp:anchor distT="0" distB="0" distL="114300" distR="114300" simplePos="0" relativeHeight="251677696" behindDoc="0" locked="0" layoutInCell="1" allowOverlap="1" wp14:anchorId="17083DE5" wp14:editId="685CE29D">
            <wp:simplePos x="0" y="0"/>
            <wp:positionH relativeFrom="margin">
              <wp:align>center</wp:align>
            </wp:positionH>
            <wp:positionV relativeFrom="paragraph">
              <wp:posOffset>196850</wp:posOffset>
            </wp:positionV>
            <wp:extent cx="4486275" cy="130492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62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B3667" w14:textId="5F17E0A2" w:rsidR="00634DF0" w:rsidRDefault="00634DF0">
      <w:pPr>
        <w:rPr>
          <w:rFonts w:ascii="Georgia" w:hAnsi="Georgia"/>
          <w:sz w:val="24"/>
          <w:szCs w:val="24"/>
        </w:rPr>
      </w:pPr>
    </w:p>
    <w:p w14:paraId="670D716A" w14:textId="0981A9D4" w:rsidR="009E006B" w:rsidRDefault="009E006B">
      <w:pPr>
        <w:rPr>
          <w:rFonts w:ascii="Georgia" w:hAnsi="Georgia"/>
          <w:sz w:val="24"/>
          <w:szCs w:val="24"/>
        </w:rPr>
      </w:pPr>
    </w:p>
    <w:p w14:paraId="61FF23D5" w14:textId="35CEB708" w:rsidR="009E006B" w:rsidRDefault="009E006B">
      <w:pPr>
        <w:rPr>
          <w:rFonts w:ascii="Georgia" w:hAnsi="Georgia"/>
          <w:sz w:val="24"/>
          <w:szCs w:val="24"/>
        </w:rPr>
      </w:pPr>
    </w:p>
    <w:p w14:paraId="6EA677E1" w14:textId="0351E575" w:rsidR="00501602" w:rsidRDefault="00501602">
      <w:pPr>
        <w:rPr>
          <w:rFonts w:ascii="Georgia" w:hAnsi="Georgia"/>
          <w:sz w:val="24"/>
          <w:szCs w:val="24"/>
        </w:rPr>
      </w:pPr>
    </w:p>
    <w:p w14:paraId="77DC7093" w14:textId="77777777" w:rsidR="00501602" w:rsidRDefault="00501602">
      <w:pPr>
        <w:rPr>
          <w:rFonts w:ascii="Georgia" w:hAnsi="Georgia"/>
          <w:sz w:val="24"/>
          <w:szCs w:val="24"/>
        </w:rPr>
      </w:pPr>
    </w:p>
    <w:p w14:paraId="2B07CEC4" w14:textId="3212C36C" w:rsidR="00AE351F" w:rsidRDefault="00AE351F">
      <w:pPr>
        <w:rPr>
          <w:rFonts w:ascii="Georgia" w:hAnsi="Georgia"/>
          <w:sz w:val="24"/>
          <w:szCs w:val="24"/>
        </w:rPr>
      </w:pPr>
    </w:p>
    <w:p w14:paraId="7785BF0B" w14:textId="29767FC9" w:rsidR="00AE351F" w:rsidRDefault="00AE351F">
      <w:pPr>
        <w:rPr>
          <w:rFonts w:ascii="Georgia" w:hAnsi="Georgia"/>
          <w:sz w:val="24"/>
          <w:szCs w:val="24"/>
        </w:rPr>
      </w:pPr>
    </w:p>
    <w:p w14:paraId="30283CB2" w14:textId="421BCB8D" w:rsidR="00AE351F" w:rsidRDefault="00AE351F">
      <w:pPr>
        <w:rPr>
          <w:rFonts w:ascii="Georgia" w:hAnsi="Georgia"/>
          <w:sz w:val="24"/>
          <w:szCs w:val="24"/>
        </w:rPr>
      </w:pPr>
    </w:p>
    <w:p w14:paraId="4E0A561B" w14:textId="0CAAE40A" w:rsidR="009E006B" w:rsidRDefault="00634DF0">
      <w:pPr>
        <w:rPr>
          <w:rFonts w:ascii="Georgia" w:hAnsi="Georgia"/>
          <w:sz w:val="24"/>
          <w:szCs w:val="24"/>
        </w:rPr>
      </w:pPr>
      <w:r>
        <w:rPr>
          <w:rFonts w:ascii="Georgia" w:hAnsi="Georgia"/>
          <w:sz w:val="24"/>
          <w:szCs w:val="24"/>
        </w:rPr>
        <w:t>Price differentials:</w:t>
      </w:r>
    </w:p>
    <w:p w14:paraId="57538AA5" w14:textId="4BFAFABD" w:rsidR="00634DF0" w:rsidRDefault="00722B9D">
      <w:pPr>
        <w:rPr>
          <w:rFonts w:ascii="Georgia" w:hAnsi="Georgia"/>
          <w:sz w:val="24"/>
          <w:szCs w:val="24"/>
        </w:rPr>
      </w:pPr>
      <w:r w:rsidRPr="00722B9D">
        <w:rPr>
          <w:rFonts w:ascii="Georgia" w:hAnsi="Georgia"/>
          <w:noProof/>
          <w:sz w:val="24"/>
          <w:szCs w:val="24"/>
        </w:rPr>
        <w:drawing>
          <wp:anchor distT="0" distB="0" distL="114300" distR="114300" simplePos="0" relativeHeight="251678720" behindDoc="0" locked="0" layoutInCell="1" allowOverlap="1" wp14:anchorId="57AEBDD6" wp14:editId="767200F8">
            <wp:simplePos x="0" y="0"/>
            <wp:positionH relativeFrom="margin">
              <wp:align>center</wp:align>
            </wp:positionH>
            <wp:positionV relativeFrom="paragraph">
              <wp:posOffset>31750</wp:posOffset>
            </wp:positionV>
            <wp:extent cx="4486275" cy="130492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2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A986F" w14:textId="63B5AEAC" w:rsidR="00A42170" w:rsidRDefault="00A42170">
      <w:pPr>
        <w:rPr>
          <w:rFonts w:ascii="Georgia" w:hAnsi="Georgia"/>
          <w:sz w:val="24"/>
          <w:szCs w:val="24"/>
        </w:rPr>
      </w:pPr>
    </w:p>
    <w:p w14:paraId="49E45D66" w14:textId="77777777" w:rsidR="0082298D" w:rsidRDefault="0082298D">
      <w:pPr>
        <w:rPr>
          <w:rFonts w:ascii="Georgia" w:hAnsi="Georgia"/>
          <w:sz w:val="24"/>
          <w:szCs w:val="24"/>
        </w:rPr>
      </w:pPr>
    </w:p>
    <w:p w14:paraId="2083998C" w14:textId="04FBC7C1" w:rsidR="00AF468D" w:rsidRDefault="00AF468D">
      <w:pPr>
        <w:rPr>
          <w:rFonts w:ascii="Georgia" w:hAnsi="Georgia"/>
          <w:sz w:val="24"/>
          <w:szCs w:val="24"/>
        </w:rPr>
      </w:pPr>
    </w:p>
    <w:p w14:paraId="4C7D8B65" w14:textId="615BFAA8" w:rsidR="00AF468D" w:rsidRDefault="00AF468D">
      <w:pPr>
        <w:rPr>
          <w:rFonts w:ascii="Georgia" w:hAnsi="Georgia"/>
          <w:sz w:val="24"/>
          <w:szCs w:val="24"/>
        </w:rPr>
      </w:pPr>
    </w:p>
    <w:p w14:paraId="4DC89896" w14:textId="23927E2C" w:rsidR="00C62BBE" w:rsidRDefault="00C62BBE">
      <w:pPr>
        <w:rPr>
          <w:rFonts w:ascii="Georgia" w:hAnsi="Georgia"/>
          <w:sz w:val="24"/>
          <w:szCs w:val="24"/>
        </w:rPr>
      </w:pPr>
    </w:p>
    <w:p w14:paraId="45FF22FE" w14:textId="6628F4F8" w:rsidR="00C62BBE" w:rsidRDefault="00C62BBE">
      <w:pPr>
        <w:rPr>
          <w:rFonts w:ascii="Georgia" w:hAnsi="Georgia"/>
          <w:sz w:val="24"/>
          <w:szCs w:val="24"/>
        </w:rPr>
      </w:pPr>
    </w:p>
    <w:p w14:paraId="6BBD0D99" w14:textId="0250F32A" w:rsidR="00634DF0" w:rsidRDefault="00634DF0">
      <w:pPr>
        <w:rPr>
          <w:rFonts w:ascii="Georgia" w:hAnsi="Georgia"/>
          <w:sz w:val="24"/>
          <w:szCs w:val="24"/>
        </w:rPr>
      </w:pPr>
      <w:r>
        <w:rPr>
          <w:rFonts w:ascii="Georgia" w:hAnsi="Georgia"/>
          <w:sz w:val="24"/>
          <w:szCs w:val="24"/>
        </w:rPr>
        <w:t>Severance taxes:</w:t>
      </w:r>
    </w:p>
    <w:p w14:paraId="15266EAA" w14:textId="2488233C" w:rsidR="00634DF0" w:rsidRDefault="00722B9D">
      <w:pPr>
        <w:rPr>
          <w:rFonts w:ascii="Georgia" w:hAnsi="Georgia"/>
          <w:sz w:val="24"/>
          <w:szCs w:val="24"/>
        </w:rPr>
      </w:pPr>
      <w:r w:rsidRPr="00722B9D">
        <w:rPr>
          <w:rFonts w:ascii="Georgia" w:hAnsi="Georgia"/>
          <w:noProof/>
          <w:sz w:val="24"/>
          <w:szCs w:val="24"/>
        </w:rPr>
        <w:drawing>
          <wp:anchor distT="0" distB="0" distL="114300" distR="114300" simplePos="0" relativeHeight="251679744" behindDoc="0" locked="0" layoutInCell="1" allowOverlap="1" wp14:anchorId="09CCC245" wp14:editId="15BC7876">
            <wp:simplePos x="0" y="0"/>
            <wp:positionH relativeFrom="margin">
              <wp:align>center</wp:align>
            </wp:positionH>
            <wp:positionV relativeFrom="paragraph">
              <wp:posOffset>130175</wp:posOffset>
            </wp:positionV>
            <wp:extent cx="4486275" cy="111442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6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0D333" w14:textId="6F517F28" w:rsidR="00634DF0" w:rsidRDefault="00634DF0">
      <w:pPr>
        <w:rPr>
          <w:rFonts w:ascii="Georgia" w:hAnsi="Georgia"/>
          <w:sz w:val="24"/>
          <w:szCs w:val="24"/>
        </w:rPr>
      </w:pPr>
    </w:p>
    <w:p w14:paraId="2FC659DB" w14:textId="77777777" w:rsidR="00634DF0" w:rsidRDefault="00634DF0">
      <w:pPr>
        <w:rPr>
          <w:rFonts w:ascii="Georgia" w:hAnsi="Georgia"/>
          <w:sz w:val="24"/>
          <w:szCs w:val="24"/>
        </w:rPr>
      </w:pPr>
    </w:p>
    <w:p w14:paraId="1AA5E4D1" w14:textId="4C84E8CA" w:rsidR="00634DF0" w:rsidRDefault="00634DF0">
      <w:pPr>
        <w:rPr>
          <w:rFonts w:ascii="Georgia" w:hAnsi="Georgia"/>
          <w:sz w:val="24"/>
          <w:szCs w:val="24"/>
        </w:rPr>
      </w:pPr>
    </w:p>
    <w:p w14:paraId="06887DC8" w14:textId="7B1B0311" w:rsidR="00634DF0" w:rsidRDefault="00634DF0">
      <w:pPr>
        <w:rPr>
          <w:rFonts w:ascii="Georgia" w:hAnsi="Georgia"/>
          <w:sz w:val="24"/>
          <w:szCs w:val="24"/>
        </w:rPr>
      </w:pPr>
    </w:p>
    <w:p w14:paraId="765CD8BB" w14:textId="3AE170E1" w:rsidR="00634DF0" w:rsidRDefault="00634DF0">
      <w:pPr>
        <w:rPr>
          <w:rFonts w:ascii="Georgia" w:hAnsi="Georgia"/>
          <w:sz w:val="24"/>
          <w:szCs w:val="24"/>
        </w:rPr>
      </w:pPr>
    </w:p>
    <w:p w14:paraId="2EA2FFD9" w14:textId="77873A28" w:rsidR="00634DF0" w:rsidRDefault="00634DF0">
      <w:pPr>
        <w:rPr>
          <w:rFonts w:ascii="Georgia" w:hAnsi="Georgia"/>
          <w:sz w:val="24"/>
          <w:szCs w:val="24"/>
        </w:rPr>
      </w:pPr>
    </w:p>
    <w:p w14:paraId="69353349" w14:textId="2F461651" w:rsidR="00634DF0" w:rsidRDefault="00634DF0">
      <w:pPr>
        <w:rPr>
          <w:rFonts w:ascii="Georgia" w:hAnsi="Georgia"/>
          <w:sz w:val="24"/>
          <w:szCs w:val="24"/>
        </w:rPr>
      </w:pPr>
      <w:r>
        <w:rPr>
          <w:rFonts w:ascii="Georgia" w:hAnsi="Georgia"/>
          <w:sz w:val="24"/>
          <w:szCs w:val="24"/>
        </w:rPr>
        <w:t>Transportation costs:</w:t>
      </w:r>
    </w:p>
    <w:p w14:paraId="357B85D4" w14:textId="72BD6874" w:rsidR="00634DF0" w:rsidRDefault="00722B9D">
      <w:pPr>
        <w:rPr>
          <w:rFonts w:ascii="Georgia" w:hAnsi="Georgia"/>
          <w:sz w:val="24"/>
          <w:szCs w:val="24"/>
        </w:rPr>
      </w:pPr>
      <w:r w:rsidRPr="00722B9D">
        <w:rPr>
          <w:rFonts w:ascii="Georgia" w:hAnsi="Georgia"/>
          <w:noProof/>
          <w:sz w:val="24"/>
          <w:szCs w:val="24"/>
        </w:rPr>
        <w:drawing>
          <wp:anchor distT="0" distB="0" distL="114300" distR="114300" simplePos="0" relativeHeight="251680768" behindDoc="0" locked="0" layoutInCell="1" allowOverlap="1" wp14:anchorId="0092316D" wp14:editId="675D2253">
            <wp:simplePos x="0" y="0"/>
            <wp:positionH relativeFrom="margin">
              <wp:align>center</wp:align>
            </wp:positionH>
            <wp:positionV relativeFrom="paragraph">
              <wp:posOffset>9525</wp:posOffset>
            </wp:positionV>
            <wp:extent cx="2562225" cy="111442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F1DC1" w14:textId="3048C514" w:rsidR="009F19B4" w:rsidRDefault="009F19B4">
      <w:pPr>
        <w:rPr>
          <w:rFonts w:ascii="Georgia" w:hAnsi="Georgia"/>
          <w:sz w:val="24"/>
          <w:szCs w:val="24"/>
        </w:rPr>
      </w:pPr>
    </w:p>
    <w:p w14:paraId="761E3DF1" w14:textId="013B5046" w:rsidR="009F19B4" w:rsidRDefault="009F19B4">
      <w:pPr>
        <w:rPr>
          <w:rFonts w:ascii="Georgia" w:hAnsi="Georgia"/>
          <w:sz w:val="24"/>
          <w:szCs w:val="24"/>
        </w:rPr>
      </w:pPr>
    </w:p>
    <w:p w14:paraId="5B833B82" w14:textId="548EDF44" w:rsidR="009F19B4" w:rsidRDefault="009F19B4">
      <w:pPr>
        <w:rPr>
          <w:rFonts w:ascii="Georgia" w:hAnsi="Georgia"/>
          <w:sz w:val="24"/>
          <w:szCs w:val="24"/>
        </w:rPr>
      </w:pPr>
    </w:p>
    <w:p w14:paraId="08180E5F" w14:textId="1DEBFDBF" w:rsidR="009F19B4" w:rsidRDefault="009F19B4">
      <w:pPr>
        <w:rPr>
          <w:rFonts w:ascii="Georgia" w:hAnsi="Georgia"/>
          <w:sz w:val="24"/>
          <w:szCs w:val="24"/>
        </w:rPr>
      </w:pPr>
    </w:p>
    <w:p w14:paraId="01725AD0" w14:textId="1B12898C" w:rsidR="009F19B4" w:rsidRDefault="009F19B4">
      <w:pPr>
        <w:rPr>
          <w:rFonts w:ascii="Georgia" w:hAnsi="Georgia"/>
          <w:sz w:val="24"/>
          <w:szCs w:val="24"/>
        </w:rPr>
      </w:pPr>
    </w:p>
    <w:p w14:paraId="31338B3D" w14:textId="21717E2A" w:rsidR="009F19B4" w:rsidRDefault="009F19B4">
      <w:pPr>
        <w:rPr>
          <w:rFonts w:ascii="Georgia" w:hAnsi="Georgia"/>
          <w:sz w:val="24"/>
          <w:szCs w:val="24"/>
        </w:rPr>
      </w:pPr>
    </w:p>
    <w:p w14:paraId="1A01C8AC" w14:textId="2BDF3763" w:rsidR="009F19B4" w:rsidRDefault="009F19B4">
      <w:pPr>
        <w:rPr>
          <w:rFonts w:ascii="Georgia" w:hAnsi="Georgia"/>
          <w:sz w:val="24"/>
          <w:szCs w:val="24"/>
        </w:rPr>
      </w:pPr>
      <w:r>
        <w:rPr>
          <w:rFonts w:ascii="Georgia" w:hAnsi="Georgia"/>
          <w:sz w:val="24"/>
          <w:szCs w:val="24"/>
        </w:rPr>
        <w:lastRenderedPageBreak/>
        <w:t xml:space="preserve">Although this looks like a lot of data, it can easily be organized in a spreadsheet for calculations. </w:t>
      </w:r>
      <w:r w:rsidR="00421914">
        <w:rPr>
          <w:rFonts w:ascii="Georgia" w:hAnsi="Georgia"/>
          <w:sz w:val="24"/>
          <w:szCs w:val="24"/>
        </w:rPr>
        <w:t xml:space="preserve">In this example, the net operating expenses include the transportation costs. The price differentials are an adjustment to the revenue stream and not included as an expense. Note from the tables above that there are two terms that are dependent on oil and gas prices; the percentage differentials and the percentage </w:t>
      </w:r>
      <w:r w:rsidR="006541A7">
        <w:rPr>
          <w:rFonts w:ascii="Georgia" w:hAnsi="Georgia"/>
          <w:sz w:val="24"/>
          <w:szCs w:val="24"/>
        </w:rPr>
        <w:t xml:space="preserve">of </w:t>
      </w:r>
      <w:r w:rsidR="00421914">
        <w:rPr>
          <w:rFonts w:ascii="Georgia" w:hAnsi="Georgia"/>
          <w:sz w:val="24"/>
          <w:szCs w:val="24"/>
        </w:rPr>
        <w:t>severance taxes. We have to pay special attention to these as the total revenue and severance tax will change with price.</w:t>
      </w:r>
    </w:p>
    <w:p w14:paraId="36167EF1" w14:textId="1810B4C7" w:rsidR="00421914" w:rsidRDefault="00421914">
      <w:pPr>
        <w:rPr>
          <w:rFonts w:ascii="Georgia" w:hAnsi="Georgia"/>
          <w:sz w:val="24"/>
          <w:szCs w:val="24"/>
        </w:rPr>
      </w:pPr>
    </w:p>
    <w:p w14:paraId="53F3E5DF" w14:textId="37945CF0" w:rsidR="00421914" w:rsidRDefault="00421914">
      <w:pPr>
        <w:rPr>
          <w:rFonts w:ascii="Georgia" w:hAnsi="Georgia"/>
          <w:sz w:val="24"/>
          <w:szCs w:val="24"/>
        </w:rPr>
      </w:pPr>
      <w:r>
        <w:rPr>
          <w:rFonts w:ascii="Georgia" w:hAnsi="Georgia"/>
          <w:sz w:val="24"/>
          <w:szCs w:val="24"/>
        </w:rPr>
        <w:t xml:space="preserve">We will start by defining some terms and calculations. </w:t>
      </w:r>
      <w:r w:rsidR="00675A51">
        <w:rPr>
          <w:rFonts w:ascii="Georgia" w:hAnsi="Georgia"/>
          <w:sz w:val="24"/>
          <w:szCs w:val="24"/>
        </w:rPr>
        <w:t xml:space="preserve">Oil volumes are barrels (bbl) and gas volumes are thousand standard cubic feet (Mscf). </w:t>
      </w:r>
      <w:r w:rsidR="006D0B15">
        <w:rPr>
          <w:rFonts w:ascii="Georgia" w:hAnsi="Georgia"/>
          <w:sz w:val="24"/>
          <w:szCs w:val="24"/>
        </w:rPr>
        <w:t>Monthly n</w:t>
      </w:r>
      <w:r>
        <w:rPr>
          <w:rFonts w:ascii="Georgia" w:hAnsi="Georgia"/>
          <w:sz w:val="24"/>
          <w:szCs w:val="24"/>
        </w:rPr>
        <w:t xml:space="preserve">et oil and gas revenues are calculated </w:t>
      </w:r>
      <w:r w:rsidR="0008683B">
        <w:rPr>
          <w:rFonts w:ascii="Georgia" w:hAnsi="Georgia"/>
          <w:sz w:val="24"/>
          <w:szCs w:val="24"/>
        </w:rPr>
        <w:t xml:space="preserve">for a well </w:t>
      </w:r>
      <w:r>
        <w:rPr>
          <w:rFonts w:ascii="Georgia" w:hAnsi="Georgia"/>
          <w:sz w:val="24"/>
          <w:szCs w:val="24"/>
        </w:rPr>
        <w:t>as:</w:t>
      </w:r>
    </w:p>
    <w:p w14:paraId="095366B5" w14:textId="578D4B63" w:rsidR="00421914" w:rsidRDefault="001B0EB6" w:rsidP="00675A51">
      <w:pPr>
        <w:spacing w:line="360" w:lineRule="exact"/>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r>
            <w:rPr>
              <w:rFonts w:ascii="Cambria Math" w:hAnsi="Cambria Math"/>
              <w:sz w:val="24"/>
              <w:szCs w:val="24"/>
            </w:rPr>
            <m:t>)</m:t>
          </m:r>
        </m:oMath>
      </m:oMathPara>
    </w:p>
    <w:p w14:paraId="627A1127" w14:textId="7FF0F57B" w:rsidR="00421914" w:rsidRDefault="00421914" w:rsidP="00675A51">
      <w:pPr>
        <w:spacing w:line="480" w:lineRule="auto"/>
        <w:rPr>
          <w:rFonts w:ascii="Georgia" w:hAnsi="Georgia"/>
          <w:sz w:val="24"/>
          <w:szCs w:val="24"/>
        </w:rPr>
      </w:pPr>
    </w:p>
    <w:p w14:paraId="2F30E45A" w14:textId="4AD64DAA" w:rsidR="00675A51" w:rsidRDefault="001B0EB6" w:rsidP="00675A51">
      <w:pPr>
        <w:spacing w:line="480" w:lineRule="auto"/>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r>
            <w:rPr>
              <w:rFonts w:ascii="Cambria Math" w:hAnsi="Cambria Math"/>
              <w:sz w:val="24"/>
              <w:szCs w:val="24"/>
            </w:rPr>
            <m:t>)</m:t>
          </m:r>
        </m:oMath>
      </m:oMathPara>
    </w:p>
    <w:p w14:paraId="5A067A99" w14:textId="1AF20DB1" w:rsidR="00421914" w:rsidRDefault="00675A51" w:rsidP="00675A51">
      <w:pPr>
        <w:rPr>
          <w:rFonts w:ascii="Georgia" w:hAnsi="Georgia"/>
          <w:sz w:val="24"/>
          <w:szCs w:val="24"/>
        </w:rPr>
      </w:pPr>
      <w:r>
        <w:rPr>
          <w:rFonts w:ascii="Georgia" w:hAnsi="Georgia"/>
          <w:sz w:val="24"/>
          <w:szCs w:val="24"/>
        </w:rPr>
        <w:t>where,</w:t>
      </w:r>
    </w:p>
    <w:p w14:paraId="22EEA467" w14:textId="03AFFE9E" w:rsidR="00675A51" w:rsidRDefault="00675A51" w:rsidP="00675A51">
      <w:pPr>
        <w:rPr>
          <w:rFonts w:ascii="Georgia" w:hAnsi="Georgia"/>
          <w:sz w:val="24"/>
          <w:szCs w:val="24"/>
        </w:rPr>
      </w:pPr>
      <w:r>
        <w:rPr>
          <w:rFonts w:ascii="Georgia" w:hAnsi="Georgia"/>
          <w:sz w:val="24"/>
          <w:szCs w:val="24"/>
        </w:rPr>
        <w:tab/>
        <w:t>R</w:t>
      </w:r>
      <w:r w:rsidRPr="00675A51">
        <w:rPr>
          <w:rFonts w:ascii="Georgia" w:hAnsi="Georgia"/>
          <w:sz w:val="24"/>
          <w:szCs w:val="24"/>
          <w:vertAlign w:val="subscript"/>
        </w:rPr>
        <w:t>o</w:t>
      </w:r>
      <w:r>
        <w:rPr>
          <w:rFonts w:ascii="Georgia" w:hAnsi="Georgia"/>
          <w:sz w:val="24"/>
          <w:szCs w:val="24"/>
        </w:rPr>
        <w:t xml:space="preserve"> = oil revenue ($)</w:t>
      </w:r>
    </w:p>
    <w:p w14:paraId="11C7B231" w14:textId="64044F5A" w:rsidR="00675A51" w:rsidRDefault="00675A51" w:rsidP="00675A51">
      <w:pPr>
        <w:rPr>
          <w:rFonts w:ascii="Georgia" w:hAnsi="Georgia"/>
          <w:sz w:val="24"/>
          <w:szCs w:val="24"/>
        </w:rPr>
      </w:pPr>
      <w:r>
        <w:rPr>
          <w:rFonts w:ascii="Georgia" w:hAnsi="Georgia"/>
          <w:sz w:val="24"/>
          <w:szCs w:val="24"/>
        </w:rPr>
        <w:tab/>
        <w:t>R</w:t>
      </w:r>
      <w:r w:rsidRPr="00675A51">
        <w:rPr>
          <w:rFonts w:ascii="Georgia" w:hAnsi="Georgia"/>
          <w:sz w:val="24"/>
          <w:szCs w:val="24"/>
          <w:vertAlign w:val="subscript"/>
        </w:rPr>
        <w:t>g</w:t>
      </w:r>
      <w:r>
        <w:rPr>
          <w:rFonts w:ascii="Georgia" w:hAnsi="Georgia"/>
          <w:sz w:val="24"/>
          <w:szCs w:val="24"/>
        </w:rPr>
        <w:t xml:space="preserve"> = gas revenue ($)</w:t>
      </w:r>
    </w:p>
    <w:p w14:paraId="1465221D" w14:textId="22363EA9" w:rsidR="00675A51" w:rsidRDefault="00675A51" w:rsidP="00675A51">
      <w:pPr>
        <w:rPr>
          <w:rFonts w:ascii="Georgia" w:hAnsi="Georgia"/>
          <w:sz w:val="24"/>
          <w:szCs w:val="24"/>
        </w:rPr>
      </w:pPr>
      <w:r>
        <w:rPr>
          <w:rFonts w:ascii="Georgia" w:hAnsi="Georgia"/>
          <w:sz w:val="24"/>
          <w:szCs w:val="24"/>
        </w:rPr>
        <w:tab/>
      </w:r>
      <w:r w:rsidR="000F1601">
        <w:rPr>
          <w:rFonts w:ascii="Georgia" w:hAnsi="Georgia"/>
          <w:sz w:val="24"/>
          <w:szCs w:val="24"/>
        </w:rPr>
        <w:t>q</w:t>
      </w:r>
      <w:r w:rsidRPr="00675A51">
        <w:rPr>
          <w:rFonts w:ascii="Georgia" w:hAnsi="Georgia"/>
          <w:sz w:val="24"/>
          <w:szCs w:val="24"/>
          <w:vertAlign w:val="subscript"/>
        </w:rPr>
        <w:t>o</w:t>
      </w:r>
      <w:r>
        <w:rPr>
          <w:rFonts w:ascii="Georgia" w:hAnsi="Georgia"/>
          <w:sz w:val="24"/>
          <w:szCs w:val="24"/>
        </w:rPr>
        <w:t xml:space="preserve"> = </w:t>
      </w:r>
      <w:r w:rsidR="000F1601">
        <w:rPr>
          <w:rFonts w:ascii="Georgia" w:hAnsi="Georgia"/>
          <w:sz w:val="24"/>
          <w:szCs w:val="24"/>
        </w:rPr>
        <w:t xml:space="preserve">net </w:t>
      </w:r>
      <w:r>
        <w:rPr>
          <w:rFonts w:ascii="Georgia" w:hAnsi="Georgia"/>
          <w:sz w:val="24"/>
          <w:szCs w:val="24"/>
        </w:rPr>
        <w:t xml:space="preserve">oil </w:t>
      </w:r>
      <w:r w:rsidR="0008683B">
        <w:rPr>
          <w:rFonts w:ascii="Georgia" w:hAnsi="Georgia"/>
          <w:sz w:val="24"/>
          <w:szCs w:val="24"/>
        </w:rPr>
        <w:t>production</w:t>
      </w:r>
      <w:r>
        <w:rPr>
          <w:rFonts w:ascii="Georgia" w:hAnsi="Georgia"/>
          <w:sz w:val="24"/>
          <w:szCs w:val="24"/>
        </w:rPr>
        <w:t xml:space="preserve"> (in this case bbl/month)</w:t>
      </w:r>
    </w:p>
    <w:p w14:paraId="7DF6DB06" w14:textId="039156D8" w:rsidR="00675A51" w:rsidRDefault="00675A51" w:rsidP="00675A51">
      <w:pPr>
        <w:rPr>
          <w:rFonts w:ascii="Georgia" w:hAnsi="Georgia"/>
          <w:sz w:val="24"/>
          <w:szCs w:val="24"/>
        </w:rPr>
      </w:pPr>
      <w:r>
        <w:rPr>
          <w:rFonts w:ascii="Georgia" w:hAnsi="Georgia"/>
          <w:sz w:val="24"/>
          <w:szCs w:val="24"/>
        </w:rPr>
        <w:tab/>
      </w:r>
      <w:r w:rsidR="000F1601">
        <w:rPr>
          <w:rFonts w:ascii="Georgia" w:hAnsi="Georgia"/>
          <w:sz w:val="24"/>
          <w:szCs w:val="24"/>
        </w:rPr>
        <w:t>q</w:t>
      </w:r>
      <w:r w:rsidRPr="00675A51">
        <w:rPr>
          <w:rFonts w:ascii="Georgia" w:hAnsi="Georgia"/>
          <w:sz w:val="24"/>
          <w:szCs w:val="24"/>
          <w:vertAlign w:val="subscript"/>
        </w:rPr>
        <w:t>g</w:t>
      </w:r>
      <w:r>
        <w:rPr>
          <w:rFonts w:ascii="Georgia" w:hAnsi="Georgia"/>
          <w:sz w:val="24"/>
          <w:szCs w:val="24"/>
        </w:rPr>
        <w:t xml:space="preserve"> = </w:t>
      </w:r>
      <w:r w:rsidR="000F1601">
        <w:rPr>
          <w:rFonts w:ascii="Georgia" w:hAnsi="Georgia"/>
          <w:sz w:val="24"/>
          <w:szCs w:val="24"/>
        </w:rPr>
        <w:t xml:space="preserve">net </w:t>
      </w:r>
      <w:r>
        <w:rPr>
          <w:rFonts w:ascii="Georgia" w:hAnsi="Georgia"/>
          <w:sz w:val="24"/>
          <w:szCs w:val="24"/>
        </w:rPr>
        <w:t xml:space="preserve">gas </w:t>
      </w:r>
      <w:r w:rsidR="0008683B">
        <w:rPr>
          <w:rFonts w:ascii="Georgia" w:hAnsi="Georgia"/>
          <w:sz w:val="24"/>
          <w:szCs w:val="24"/>
        </w:rPr>
        <w:t>production</w:t>
      </w:r>
      <w:r>
        <w:rPr>
          <w:rFonts w:ascii="Georgia" w:hAnsi="Georgia"/>
          <w:sz w:val="24"/>
          <w:szCs w:val="24"/>
        </w:rPr>
        <w:t xml:space="preserve"> (in this case Mscf/month)</w:t>
      </w:r>
    </w:p>
    <w:p w14:paraId="452B4759" w14:textId="6B0ADF2B" w:rsidR="00675A51" w:rsidRDefault="00675A51" w:rsidP="00675A51">
      <w:pPr>
        <w:rPr>
          <w:rFonts w:ascii="Georgia" w:hAnsi="Georgia"/>
          <w:sz w:val="24"/>
          <w:szCs w:val="24"/>
        </w:rPr>
      </w:pPr>
      <w:r>
        <w:rPr>
          <w:rFonts w:ascii="Georgia" w:hAnsi="Georgia"/>
          <w:sz w:val="24"/>
          <w:szCs w:val="24"/>
        </w:rPr>
        <w:tab/>
        <w:t>P</w:t>
      </w:r>
      <w:r w:rsidRPr="00675A51">
        <w:rPr>
          <w:rFonts w:ascii="Georgia" w:hAnsi="Georgia"/>
          <w:sz w:val="24"/>
          <w:szCs w:val="24"/>
          <w:vertAlign w:val="subscript"/>
        </w:rPr>
        <w:t>o</w:t>
      </w:r>
      <w:r>
        <w:rPr>
          <w:rFonts w:ascii="Georgia" w:hAnsi="Georgia"/>
          <w:sz w:val="24"/>
          <w:szCs w:val="24"/>
        </w:rPr>
        <w:t xml:space="preserve"> = oil price ($/bbl)</w:t>
      </w:r>
    </w:p>
    <w:p w14:paraId="1B2076C6" w14:textId="1DBA4092" w:rsidR="00675A51" w:rsidRDefault="00675A51" w:rsidP="00675A51">
      <w:pPr>
        <w:rPr>
          <w:rFonts w:ascii="Georgia" w:hAnsi="Georgia"/>
          <w:sz w:val="24"/>
          <w:szCs w:val="24"/>
        </w:rPr>
      </w:pPr>
      <w:r>
        <w:rPr>
          <w:rFonts w:ascii="Georgia" w:hAnsi="Georgia"/>
          <w:sz w:val="24"/>
          <w:szCs w:val="24"/>
        </w:rPr>
        <w:tab/>
        <w:t>P</w:t>
      </w:r>
      <w:r w:rsidRPr="00675A51">
        <w:rPr>
          <w:rFonts w:ascii="Georgia" w:hAnsi="Georgia"/>
          <w:sz w:val="24"/>
          <w:szCs w:val="24"/>
          <w:vertAlign w:val="subscript"/>
        </w:rPr>
        <w:t>g</w:t>
      </w:r>
      <w:r>
        <w:rPr>
          <w:rFonts w:ascii="Georgia" w:hAnsi="Georgia"/>
          <w:sz w:val="24"/>
          <w:szCs w:val="24"/>
        </w:rPr>
        <w:t xml:space="preserve"> = gas price ($/</w:t>
      </w:r>
      <w:r w:rsidR="00CC27C9">
        <w:rPr>
          <w:rFonts w:ascii="Georgia" w:hAnsi="Georgia"/>
          <w:sz w:val="24"/>
          <w:szCs w:val="24"/>
        </w:rPr>
        <w:t>MMbtu</w:t>
      </w:r>
      <w:r>
        <w:rPr>
          <w:rFonts w:ascii="Georgia" w:hAnsi="Georgia"/>
          <w:sz w:val="24"/>
          <w:szCs w:val="24"/>
        </w:rPr>
        <w:t>)</w:t>
      </w:r>
    </w:p>
    <w:p w14:paraId="02E2C0DB" w14:textId="3A87A800" w:rsidR="00675A51" w:rsidRDefault="00675A51" w:rsidP="00675A51">
      <w:pPr>
        <w:rPr>
          <w:rFonts w:ascii="Georgia" w:hAnsi="Georgia"/>
          <w:sz w:val="24"/>
          <w:szCs w:val="24"/>
        </w:rPr>
      </w:pPr>
      <w:r>
        <w:rPr>
          <w:rFonts w:ascii="Georgia" w:hAnsi="Georgia"/>
          <w:sz w:val="24"/>
          <w:szCs w:val="24"/>
        </w:rPr>
        <w:tab/>
        <w:t>H</w:t>
      </w:r>
      <w:r w:rsidRPr="00675A51">
        <w:rPr>
          <w:rFonts w:ascii="Georgia" w:hAnsi="Georgia"/>
          <w:sz w:val="24"/>
          <w:szCs w:val="24"/>
          <w:vertAlign w:val="subscript"/>
        </w:rPr>
        <w:t>g</w:t>
      </w:r>
      <w:r>
        <w:rPr>
          <w:rFonts w:ascii="Georgia" w:hAnsi="Georgia"/>
          <w:sz w:val="24"/>
          <w:szCs w:val="24"/>
        </w:rPr>
        <w:t xml:space="preserve"> = heating value of gas (btu/scf)</w:t>
      </w:r>
    </w:p>
    <w:p w14:paraId="0144D747" w14:textId="4EF9DE8F" w:rsidR="00675A51" w:rsidRDefault="00675A51" w:rsidP="00675A51">
      <w:pPr>
        <w:rPr>
          <w:rFonts w:ascii="Georgia" w:hAnsi="Georgia"/>
          <w:sz w:val="24"/>
          <w:szCs w:val="24"/>
        </w:rPr>
      </w:pPr>
      <w:r>
        <w:rPr>
          <w:rFonts w:ascii="Georgia" w:hAnsi="Georgia"/>
          <w:sz w:val="24"/>
          <w:szCs w:val="24"/>
        </w:rPr>
        <w:tab/>
        <w:t>D</w:t>
      </w:r>
      <w:r w:rsidRPr="00675A51">
        <w:rPr>
          <w:rFonts w:ascii="Georgia" w:hAnsi="Georgia"/>
          <w:sz w:val="24"/>
          <w:szCs w:val="24"/>
          <w:vertAlign w:val="subscript"/>
        </w:rPr>
        <w:t>o$</w:t>
      </w:r>
      <w:r>
        <w:rPr>
          <w:rFonts w:ascii="Georgia" w:hAnsi="Georgia"/>
          <w:sz w:val="24"/>
          <w:szCs w:val="24"/>
        </w:rPr>
        <w:t xml:space="preserve"> = oil price differential ($/bbl)</w:t>
      </w:r>
    </w:p>
    <w:p w14:paraId="62DBE9BE" w14:textId="337A82BA" w:rsidR="00675A51" w:rsidRDefault="00675A51" w:rsidP="00675A51">
      <w:pPr>
        <w:rPr>
          <w:rFonts w:ascii="Georgia" w:hAnsi="Georgia"/>
          <w:sz w:val="24"/>
          <w:szCs w:val="24"/>
        </w:rPr>
      </w:pPr>
      <w:r>
        <w:rPr>
          <w:rFonts w:ascii="Georgia" w:hAnsi="Georgia"/>
          <w:sz w:val="24"/>
          <w:szCs w:val="24"/>
        </w:rPr>
        <w:tab/>
        <w:t>D</w:t>
      </w:r>
      <w:r w:rsidRPr="00675A51">
        <w:rPr>
          <w:rFonts w:ascii="Georgia" w:hAnsi="Georgia"/>
          <w:sz w:val="24"/>
          <w:szCs w:val="24"/>
          <w:vertAlign w:val="subscript"/>
        </w:rPr>
        <w:t>g$</w:t>
      </w:r>
      <w:r>
        <w:rPr>
          <w:rFonts w:ascii="Georgia" w:hAnsi="Georgia"/>
          <w:sz w:val="24"/>
          <w:szCs w:val="24"/>
        </w:rPr>
        <w:t xml:space="preserve"> = gas price differential ($/</w:t>
      </w:r>
      <w:r w:rsidR="00CC27C9">
        <w:rPr>
          <w:rFonts w:ascii="Georgia" w:hAnsi="Georgia"/>
          <w:sz w:val="24"/>
          <w:szCs w:val="24"/>
        </w:rPr>
        <w:t>MMbtu</w:t>
      </w:r>
      <w:r>
        <w:rPr>
          <w:rFonts w:ascii="Georgia" w:hAnsi="Georgia"/>
          <w:sz w:val="24"/>
          <w:szCs w:val="24"/>
        </w:rPr>
        <w:t>)</w:t>
      </w:r>
    </w:p>
    <w:p w14:paraId="07EE8C26" w14:textId="78C4E6E3" w:rsidR="00675A51" w:rsidRDefault="00675A51" w:rsidP="00675A51">
      <w:pPr>
        <w:rPr>
          <w:rFonts w:ascii="Georgia" w:hAnsi="Georgia"/>
          <w:sz w:val="24"/>
          <w:szCs w:val="24"/>
        </w:rPr>
      </w:pPr>
      <w:r>
        <w:rPr>
          <w:rFonts w:ascii="Georgia" w:hAnsi="Georgia"/>
          <w:sz w:val="24"/>
          <w:szCs w:val="24"/>
        </w:rPr>
        <w:tab/>
        <w:t>D</w:t>
      </w:r>
      <w:r w:rsidRPr="00963F41">
        <w:rPr>
          <w:rFonts w:ascii="Georgia" w:hAnsi="Georgia"/>
          <w:sz w:val="24"/>
          <w:szCs w:val="24"/>
          <w:vertAlign w:val="subscript"/>
        </w:rPr>
        <w:t>o%</w:t>
      </w:r>
      <w:r>
        <w:rPr>
          <w:rFonts w:ascii="Georgia" w:hAnsi="Georgia"/>
          <w:sz w:val="24"/>
          <w:szCs w:val="24"/>
        </w:rPr>
        <w:t xml:space="preserve"> = oil</w:t>
      </w:r>
      <w:r w:rsidR="00963F41">
        <w:rPr>
          <w:rFonts w:ascii="Georgia" w:hAnsi="Georgia"/>
          <w:sz w:val="24"/>
          <w:szCs w:val="24"/>
        </w:rPr>
        <w:t xml:space="preserve"> price differential (%</w:t>
      </w:r>
      <w:r w:rsidR="00F73946">
        <w:rPr>
          <w:rFonts w:ascii="Georgia" w:hAnsi="Georgia"/>
          <w:sz w:val="24"/>
          <w:szCs w:val="24"/>
        </w:rPr>
        <w:t xml:space="preserve"> as a decimal</w:t>
      </w:r>
      <w:r w:rsidR="00963F41">
        <w:rPr>
          <w:rFonts w:ascii="Georgia" w:hAnsi="Georgia"/>
          <w:sz w:val="24"/>
          <w:szCs w:val="24"/>
        </w:rPr>
        <w:t>)</w:t>
      </w:r>
    </w:p>
    <w:p w14:paraId="7E0C6FB3" w14:textId="4A30815F" w:rsidR="00963F41" w:rsidRDefault="00963F41" w:rsidP="00675A51">
      <w:pPr>
        <w:rPr>
          <w:rFonts w:ascii="Georgia" w:hAnsi="Georgia"/>
          <w:sz w:val="24"/>
          <w:szCs w:val="24"/>
        </w:rPr>
      </w:pPr>
      <w:r>
        <w:rPr>
          <w:rFonts w:ascii="Georgia" w:hAnsi="Georgia"/>
          <w:sz w:val="24"/>
          <w:szCs w:val="24"/>
        </w:rPr>
        <w:tab/>
        <w:t>D</w:t>
      </w:r>
      <w:r w:rsidRPr="00963F41">
        <w:rPr>
          <w:rFonts w:ascii="Georgia" w:hAnsi="Georgia"/>
          <w:sz w:val="24"/>
          <w:szCs w:val="24"/>
          <w:vertAlign w:val="subscript"/>
        </w:rPr>
        <w:t>g%</w:t>
      </w:r>
      <w:r>
        <w:rPr>
          <w:rFonts w:ascii="Georgia" w:hAnsi="Georgia"/>
          <w:sz w:val="24"/>
          <w:szCs w:val="24"/>
        </w:rPr>
        <w:t xml:space="preserve"> = gas price differential (%</w:t>
      </w:r>
      <w:r w:rsidR="00F73946">
        <w:rPr>
          <w:rFonts w:ascii="Georgia" w:hAnsi="Georgia"/>
          <w:sz w:val="24"/>
          <w:szCs w:val="24"/>
        </w:rPr>
        <w:t xml:space="preserve"> as a decimal</w:t>
      </w:r>
      <w:r>
        <w:rPr>
          <w:rFonts w:ascii="Georgia" w:hAnsi="Georgia"/>
          <w:sz w:val="24"/>
          <w:szCs w:val="24"/>
        </w:rPr>
        <w:t>)</w:t>
      </w:r>
    </w:p>
    <w:p w14:paraId="51858461" w14:textId="0A345296" w:rsidR="00675A51" w:rsidRDefault="00675A51" w:rsidP="00675A51">
      <w:pPr>
        <w:rPr>
          <w:rFonts w:ascii="Georgia" w:hAnsi="Georgia"/>
          <w:sz w:val="24"/>
          <w:szCs w:val="24"/>
        </w:rPr>
      </w:pPr>
      <w:r>
        <w:rPr>
          <w:rFonts w:ascii="Georgia" w:hAnsi="Georgia"/>
          <w:sz w:val="24"/>
          <w:szCs w:val="24"/>
        </w:rPr>
        <w:tab/>
      </w:r>
    </w:p>
    <w:p w14:paraId="434F9512" w14:textId="77777777" w:rsidR="00CD1D80" w:rsidRDefault="00CD1D80">
      <w:pPr>
        <w:rPr>
          <w:rFonts w:ascii="Georgia" w:hAnsi="Georgia"/>
          <w:sz w:val="24"/>
          <w:szCs w:val="24"/>
        </w:rPr>
      </w:pPr>
      <w:r>
        <w:rPr>
          <w:rFonts w:ascii="Georgia" w:hAnsi="Georgia"/>
          <w:sz w:val="24"/>
          <w:szCs w:val="24"/>
        </w:rPr>
        <w:br w:type="page"/>
      </w:r>
    </w:p>
    <w:p w14:paraId="2BD813C3" w14:textId="71FE4951" w:rsidR="00675A51" w:rsidRDefault="00373D45" w:rsidP="00675A51">
      <w:pPr>
        <w:rPr>
          <w:rFonts w:ascii="Georgia" w:hAnsi="Georgia"/>
          <w:sz w:val="24"/>
          <w:szCs w:val="24"/>
        </w:rPr>
      </w:pPr>
      <w:r>
        <w:rPr>
          <w:rFonts w:ascii="Georgia" w:hAnsi="Georgia"/>
          <w:sz w:val="24"/>
          <w:szCs w:val="24"/>
        </w:rPr>
        <w:lastRenderedPageBreak/>
        <w:t>Severance taxes are the taxes based on production and revenue that are paid to the state and local government. Severance taxes can be calculated as:</w:t>
      </w:r>
    </w:p>
    <w:p w14:paraId="6810ACA3" w14:textId="77777777" w:rsidR="00373D45" w:rsidRDefault="00373D45" w:rsidP="00675A51">
      <w:pPr>
        <w:rPr>
          <w:rFonts w:ascii="Georgia" w:hAnsi="Georgia"/>
          <w:sz w:val="24"/>
          <w:szCs w:val="24"/>
        </w:rPr>
      </w:pPr>
    </w:p>
    <w:p w14:paraId="1384A048" w14:textId="5123542C" w:rsidR="00373D45" w:rsidRDefault="00AB40F7" w:rsidP="00373D45">
      <w:pPr>
        <w:spacing w:line="480" w:lineRule="auto"/>
        <w:rPr>
          <w:rFonts w:ascii="Georgia" w:hAnsi="Georgia"/>
          <w:sz w:val="24"/>
          <w:szCs w:val="24"/>
        </w:rPr>
      </w:pPr>
      <m:oMathPara>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e>
          </m:d>
        </m:oMath>
      </m:oMathPara>
    </w:p>
    <w:p w14:paraId="5F853BBB" w14:textId="2D6C6C2C" w:rsidR="00373D45" w:rsidRDefault="000F1601" w:rsidP="00675A51">
      <w:pPr>
        <w:rPr>
          <w:rFonts w:ascii="Georgia" w:hAnsi="Georgia"/>
          <w:sz w:val="24"/>
          <w:szCs w:val="24"/>
        </w:rPr>
      </w:pPr>
      <w:r>
        <w:rPr>
          <w:rFonts w:ascii="Georgia" w:hAnsi="Georgia"/>
          <w:sz w:val="24"/>
          <w:szCs w:val="24"/>
        </w:rPr>
        <w:t>w</w:t>
      </w:r>
      <w:r w:rsidR="00373D45">
        <w:rPr>
          <w:rFonts w:ascii="Georgia" w:hAnsi="Georgia"/>
          <w:sz w:val="24"/>
          <w:szCs w:val="24"/>
        </w:rPr>
        <w:t>here,</w:t>
      </w:r>
    </w:p>
    <w:p w14:paraId="796DF822" w14:textId="63970450" w:rsidR="00BB3416" w:rsidRDefault="00373D45" w:rsidP="00675A51">
      <w:pPr>
        <w:rPr>
          <w:rFonts w:ascii="Georgia" w:hAnsi="Georgia"/>
          <w:sz w:val="24"/>
          <w:szCs w:val="24"/>
        </w:rPr>
      </w:pPr>
      <w:r>
        <w:rPr>
          <w:rFonts w:ascii="Georgia" w:hAnsi="Georgia"/>
          <w:sz w:val="24"/>
          <w:szCs w:val="24"/>
        </w:rPr>
        <w:tab/>
      </w:r>
      <w:r w:rsidR="00BB3416">
        <w:rPr>
          <w:rFonts w:ascii="Georgia" w:hAnsi="Georgia"/>
          <w:sz w:val="24"/>
          <w:szCs w:val="24"/>
        </w:rPr>
        <w:t>T = net total severance tax ($)</w:t>
      </w:r>
    </w:p>
    <w:p w14:paraId="4362A045" w14:textId="0B313293" w:rsidR="00373D45" w:rsidRDefault="00373D45" w:rsidP="00BB3416">
      <w:pPr>
        <w:ind w:firstLine="720"/>
        <w:rPr>
          <w:rFonts w:ascii="Georgia" w:hAnsi="Georgia"/>
          <w:sz w:val="24"/>
          <w:szCs w:val="24"/>
        </w:rPr>
      </w:pPr>
      <w:r>
        <w:rPr>
          <w:rFonts w:ascii="Georgia" w:hAnsi="Georgia"/>
          <w:sz w:val="24"/>
          <w:szCs w:val="24"/>
        </w:rPr>
        <w:t>T</w:t>
      </w:r>
      <w:r w:rsidRPr="000F1601">
        <w:rPr>
          <w:rFonts w:ascii="Georgia" w:hAnsi="Georgia"/>
          <w:sz w:val="24"/>
          <w:szCs w:val="24"/>
          <w:vertAlign w:val="subscript"/>
        </w:rPr>
        <w:t>0$</w:t>
      </w:r>
      <w:r>
        <w:rPr>
          <w:rFonts w:ascii="Georgia" w:hAnsi="Georgia"/>
          <w:sz w:val="24"/>
          <w:szCs w:val="24"/>
        </w:rPr>
        <w:t xml:space="preserve"> = oil severance tax ($/bbl)</w:t>
      </w:r>
    </w:p>
    <w:p w14:paraId="68164388" w14:textId="080F9640" w:rsidR="00373D45" w:rsidRDefault="00373D45" w:rsidP="00675A51">
      <w:pPr>
        <w:rPr>
          <w:rFonts w:ascii="Georgia" w:hAnsi="Georgia"/>
          <w:sz w:val="24"/>
          <w:szCs w:val="24"/>
        </w:rPr>
      </w:pPr>
      <w:r>
        <w:rPr>
          <w:rFonts w:ascii="Georgia" w:hAnsi="Georgia"/>
          <w:sz w:val="24"/>
          <w:szCs w:val="24"/>
        </w:rPr>
        <w:tab/>
        <w:t>T</w:t>
      </w:r>
      <w:r w:rsidRPr="000F1601">
        <w:rPr>
          <w:rFonts w:ascii="Georgia" w:hAnsi="Georgia"/>
          <w:sz w:val="24"/>
          <w:szCs w:val="24"/>
          <w:vertAlign w:val="subscript"/>
        </w:rPr>
        <w:t>o%</w:t>
      </w:r>
      <w:r>
        <w:rPr>
          <w:rFonts w:ascii="Georgia" w:hAnsi="Georgia"/>
          <w:sz w:val="24"/>
          <w:szCs w:val="24"/>
        </w:rPr>
        <w:t xml:space="preserve"> = oil severance tax (% of revenue</w:t>
      </w:r>
      <w:r w:rsidR="00F73946">
        <w:rPr>
          <w:rFonts w:ascii="Georgia" w:hAnsi="Georgia"/>
          <w:sz w:val="24"/>
          <w:szCs w:val="24"/>
        </w:rPr>
        <w:t xml:space="preserve"> as a decimal</w:t>
      </w:r>
      <w:r>
        <w:rPr>
          <w:rFonts w:ascii="Georgia" w:hAnsi="Georgia"/>
          <w:sz w:val="24"/>
          <w:szCs w:val="24"/>
        </w:rPr>
        <w:t>)</w:t>
      </w:r>
    </w:p>
    <w:p w14:paraId="59F72F07" w14:textId="18D45449" w:rsidR="00373D45" w:rsidRDefault="00373D45" w:rsidP="00373D45">
      <w:pPr>
        <w:ind w:firstLine="720"/>
        <w:rPr>
          <w:rFonts w:ascii="Georgia" w:hAnsi="Georgia"/>
          <w:sz w:val="24"/>
          <w:szCs w:val="24"/>
        </w:rPr>
      </w:pPr>
      <w:r>
        <w:rPr>
          <w:rFonts w:ascii="Georgia" w:hAnsi="Georgia"/>
          <w:sz w:val="24"/>
          <w:szCs w:val="24"/>
        </w:rPr>
        <w:t>T</w:t>
      </w:r>
      <w:r w:rsidR="000F1601" w:rsidRPr="000F1601">
        <w:rPr>
          <w:rFonts w:ascii="Georgia" w:hAnsi="Georgia"/>
          <w:sz w:val="24"/>
          <w:szCs w:val="24"/>
          <w:vertAlign w:val="subscript"/>
        </w:rPr>
        <w:t>g</w:t>
      </w:r>
      <w:r w:rsidRPr="000F1601">
        <w:rPr>
          <w:rFonts w:ascii="Georgia" w:hAnsi="Georgia"/>
          <w:sz w:val="24"/>
          <w:szCs w:val="24"/>
          <w:vertAlign w:val="subscript"/>
        </w:rPr>
        <w:t>$</w:t>
      </w:r>
      <w:r>
        <w:rPr>
          <w:rFonts w:ascii="Georgia" w:hAnsi="Georgia"/>
          <w:sz w:val="24"/>
          <w:szCs w:val="24"/>
        </w:rPr>
        <w:t xml:space="preserve"> = oil severance tax ($/bbl)</w:t>
      </w:r>
    </w:p>
    <w:p w14:paraId="7AD40119" w14:textId="31F398B0" w:rsidR="00373D45" w:rsidRDefault="00373D45" w:rsidP="00373D45">
      <w:pPr>
        <w:rPr>
          <w:rFonts w:ascii="Georgia" w:hAnsi="Georgia"/>
          <w:sz w:val="24"/>
          <w:szCs w:val="24"/>
        </w:rPr>
      </w:pPr>
      <w:r>
        <w:rPr>
          <w:rFonts w:ascii="Georgia" w:hAnsi="Georgia"/>
          <w:sz w:val="24"/>
          <w:szCs w:val="24"/>
        </w:rPr>
        <w:tab/>
        <w:t>T</w:t>
      </w:r>
      <w:r w:rsidR="000F1601" w:rsidRPr="000F1601">
        <w:rPr>
          <w:rFonts w:ascii="Georgia" w:hAnsi="Georgia"/>
          <w:sz w:val="24"/>
          <w:szCs w:val="24"/>
          <w:vertAlign w:val="subscript"/>
        </w:rPr>
        <w:t>g</w:t>
      </w:r>
      <w:r w:rsidRPr="000F1601">
        <w:rPr>
          <w:rFonts w:ascii="Georgia" w:hAnsi="Georgia"/>
          <w:sz w:val="24"/>
          <w:szCs w:val="24"/>
          <w:vertAlign w:val="subscript"/>
        </w:rPr>
        <w:t>%</w:t>
      </w:r>
      <w:r>
        <w:rPr>
          <w:rFonts w:ascii="Georgia" w:hAnsi="Georgia"/>
          <w:sz w:val="24"/>
          <w:szCs w:val="24"/>
        </w:rPr>
        <w:t xml:space="preserve"> = oil severance tax (% of revenue</w:t>
      </w:r>
      <w:r w:rsidR="00F73946">
        <w:rPr>
          <w:rFonts w:ascii="Georgia" w:hAnsi="Georgia"/>
          <w:sz w:val="24"/>
          <w:szCs w:val="24"/>
        </w:rPr>
        <w:t xml:space="preserve"> as a decimal</w:t>
      </w:r>
      <w:r>
        <w:rPr>
          <w:rFonts w:ascii="Georgia" w:hAnsi="Georgia"/>
          <w:sz w:val="24"/>
          <w:szCs w:val="24"/>
        </w:rPr>
        <w:t>)</w:t>
      </w:r>
    </w:p>
    <w:p w14:paraId="77AF2F0B" w14:textId="5F16BC10" w:rsidR="00373D45" w:rsidRDefault="00373D45" w:rsidP="00675A51">
      <w:pPr>
        <w:rPr>
          <w:rFonts w:ascii="Georgia" w:hAnsi="Georgia"/>
          <w:sz w:val="24"/>
          <w:szCs w:val="24"/>
        </w:rPr>
      </w:pPr>
    </w:p>
    <w:p w14:paraId="1BA06331" w14:textId="50B7E810" w:rsidR="000F1601" w:rsidRDefault="000F1601" w:rsidP="00675A51">
      <w:pPr>
        <w:rPr>
          <w:rFonts w:ascii="Georgia" w:hAnsi="Georgia"/>
          <w:sz w:val="24"/>
          <w:szCs w:val="24"/>
        </w:rPr>
      </w:pPr>
      <w:r>
        <w:rPr>
          <w:rFonts w:ascii="Georgia" w:hAnsi="Georgia"/>
          <w:sz w:val="24"/>
          <w:szCs w:val="24"/>
        </w:rPr>
        <w:t xml:space="preserve">Operating expenses are a combination of fixed and variable expenses required to operate oil and gas properties. Some expenses are net to the working interest (i.e., well expenses, pumping expenses, compression expenses, operating personnel, etc.) and others are net to the revenue interests (transportation costs). All petroleum economics programs allow the user to input expenses as either gross (to the working interest) or net (to the revenue interest). </w:t>
      </w:r>
      <w:r w:rsidR="006D0B15">
        <w:rPr>
          <w:rFonts w:ascii="Georgia" w:hAnsi="Georgia"/>
          <w:sz w:val="24"/>
          <w:szCs w:val="24"/>
        </w:rPr>
        <w:t>Monthly o</w:t>
      </w:r>
      <w:r>
        <w:rPr>
          <w:rFonts w:ascii="Georgia" w:hAnsi="Georgia"/>
          <w:sz w:val="24"/>
          <w:szCs w:val="24"/>
        </w:rPr>
        <w:t xml:space="preserve">perating expenses </w:t>
      </w:r>
      <w:r w:rsidR="006D0B15">
        <w:rPr>
          <w:rFonts w:ascii="Georgia" w:hAnsi="Georgia"/>
          <w:sz w:val="24"/>
          <w:szCs w:val="24"/>
        </w:rPr>
        <w:t xml:space="preserve">net to a particular company </w:t>
      </w:r>
      <w:r>
        <w:rPr>
          <w:rFonts w:ascii="Georgia" w:hAnsi="Georgia"/>
          <w:sz w:val="24"/>
          <w:szCs w:val="24"/>
        </w:rPr>
        <w:t xml:space="preserve">are calculated </w:t>
      </w:r>
      <w:r w:rsidR="0008683B">
        <w:rPr>
          <w:rFonts w:ascii="Georgia" w:hAnsi="Georgia"/>
          <w:sz w:val="24"/>
          <w:szCs w:val="24"/>
        </w:rPr>
        <w:t xml:space="preserve">for each well </w:t>
      </w:r>
      <w:r>
        <w:rPr>
          <w:rFonts w:ascii="Georgia" w:hAnsi="Georgia"/>
          <w:sz w:val="24"/>
          <w:szCs w:val="24"/>
        </w:rPr>
        <w:t>as follows:</w:t>
      </w:r>
    </w:p>
    <w:p w14:paraId="07687E75" w14:textId="3982BAC0" w:rsidR="000F1601" w:rsidRDefault="000F1601" w:rsidP="00675A51">
      <w:pPr>
        <w:rPr>
          <w:rFonts w:ascii="Georgia" w:hAnsi="Georgia"/>
          <w:sz w:val="24"/>
          <w:szCs w:val="24"/>
        </w:rPr>
      </w:pPr>
    </w:p>
    <w:p w14:paraId="67431869" w14:textId="500A0254" w:rsidR="000F1601" w:rsidRDefault="0008683B" w:rsidP="00462298">
      <w:pPr>
        <w:spacing w:line="480" w:lineRule="auto"/>
        <w:rPr>
          <w:rFonts w:ascii="Georgia" w:hAnsi="Georgia"/>
          <w:sz w:val="24"/>
          <w:szCs w:val="24"/>
        </w:rPr>
      </w:pPr>
      <m:oMathPara>
        <m:oMath>
          <m:r>
            <w:rPr>
              <w:rFonts w:ascii="Cambria Math" w:hAnsi="Cambria Math"/>
              <w:sz w:val="24"/>
              <w:szCs w:val="24"/>
            </w:rPr>
            <m:t>E=WI*</m:t>
          </m:r>
          <m:d>
            <m:dPr>
              <m:ctrlPr>
                <w:rPr>
                  <w:rFonts w:ascii="Cambria Math" w:hAnsi="Cambria Math"/>
                  <w:i/>
                  <w:sz w:val="24"/>
                  <w:szCs w:val="24"/>
                </w:rPr>
              </m:ctrlPr>
            </m:dPr>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m:t>
              </m:r>
            </m:sub>
          </m:sSub>
        </m:oMath>
      </m:oMathPara>
    </w:p>
    <w:p w14:paraId="6CBE2C4C" w14:textId="0CBC4709" w:rsidR="000F1601" w:rsidRDefault="006D0B15" w:rsidP="00675A51">
      <w:pPr>
        <w:rPr>
          <w:rFonts w:ascii="Georgia" w:hAnsi="Georgia"/>
          <w:sz w:val="24"/>
          <w:szCs w:val="24"/>
        </w:rPr>
      </w:pPr>
      <w:r>
        <w:rPr>
          <w:rFonts w:ascii="Georgia" w:hAnsi="Georgia"/>
          <w:sz w:val="24"/>
          <w:szCs w:val="24"/>
        </w:rPr>
        <w:t>where,</w:t>
      </w:r>
    </w:p>
    <w:p w14:paraId="666C279F" w14:textId="717E3D1C" w:rsidR="006D0B15" w:rsidRDefault="006D0B15" w:rsidP="00675A51">
      <w:pPr>
        <w:rPr>
          <w:rFonts w:ascii="Georgia" w:hAnsi="Georgia"/>
          <w:sz w:val="24"/>
          <w:szCs w:val="24"/>
        </w:rPr>
      </w:pPr>
      <w:r>
        <w:rPr>
          <w:rFonts w:ascii="Georgia" w:hAnsi="Georgia"/>
          <w:sz w:val="24"/>
          <w:szCs w:val="24"/>
        </w:rPr>
        <w:tab/>
        <w:t>E = total operating expense ($)</w:t>
      </w:r>
    </w:p>
    <w:p w14:paraId="2541AEE8" w14:textId="4E849B0A" w:rsidR="006D0B15" w:rsidRDefault="006D0B15" w:rsidP="00675A51">
      <w:pPr>
        <w:rPr>
          <w:rFonts w:ascii="Georgia" w:hAnsi="Georgia"/>
          <w:sz w:val="24"/>
          <w:szCs w:val="24"/>
        </w:rPr>
      </w:pPr>
      <w:r>
        <w:rPr>
          <w:rFonts w:ascii="Georgia" w:hAnsi="Georgia"/>
          <w:sz w:val="24"/>
          <w:szCs w:val="24"/>
        </w:rPr>
        <w:tab/>
        <w:t>WI = working interest (decimal)</w:t>
      </w:r>
    </w:p>
    <w:p w14:paraId="503CA76C" w14:textId="11B93B0E" w:rsidR="006D0B15" w:rsidRDefault="006D0B15" w:rsidP="00675A51">
      <w:pPr>
        <w:rPr>
          <w:rFonts w:ascii="Georgia" w:hAnsi="Georgia"/>
          <w:sz w:val="24"/>
          <w:szCs w:val="24"/>
        </w:rPr>
      </w:pPr>
      <w:r>
        <w:rPr>
          <w:rFonts w:ascii="Georgia" w:hAnsi="Georgia"/>
          <w:sz w:val="24"/>
          <w:szCs w:val="24"/>
        </w:rPr>
        <w:tab/>
        <w:t>FE = gross fixed expense (in this case $/month)</w:t>
      </w:r>
    </w:p>
    <w:p w14:paraId="0A1B3C17" w14:textId="06E20717" w:rsidR="006D0B15" w:rsidRDefault="006D0B15" w:rsidP="00675A51">
      <w:pPr>
        <w:rPr>
          <w:rFonts w:ascii="Georgia" w:hAnsi="Georgia"/>
          <w:sz w:val="24"/>
          <w:szCs w:val="24"/>
        </w:rPr>
      </w:pPr>
      <w:r>
        <w:rPr>
          <w:rFonts w:ascii="Georgia" w:hAnsi="Georgia"/>
          <w:sz w:val="24"/>
          <w:szCs w:val="24"/>
        </w:rPr>
        <w:tab/>
        <w:t>Q</w:t>
      </w:r>
      <w:r w:rsidRPr="006D0B15">
        <w:rPr>
          <w:rFonts w:ascii="Georgia" w:hAnsi="Georgia"/>
          <w:sz w:val="24"/>
          <w:szCs w:val="24"/>
          <w:vertAlign w:val="subscript"/>
        </w:rPr>
        <w:t>o</w:t>
      </w:r>
      <w:r>
        <w:rPr>
          <w:rFonts w:ascii="Georgia" w:hAnsi="Georgia"/>
          <w:sz w:val="24"/>
          <w:szCs w:val="24"/>
        </w:rPr>
        <w:t xml:space="preserve"> = gross </w:t>
      </w:r>
      <w:r w:rsidR="0008683B">
        <w:rPr>
          <w:rFonts w:ascii="Georgia" w:hAnsi="Georgia"/>
          <w:sz w:val="24"/>
          <w:szCs w:val="24"/>
        </w:rPr>
        <w:t xml:space="preserve">oil </w:t>
      </w:r>
      <w:r>
        <w:rPr>
          <w:rFonts w:ascii="Georgia" w:hAnsi="Georgia"/>
          <w:sz w:val="24"/>
          <w:szCs w:val="24"/>
        </w:rPr>
        <w:t>production (bbl/month)</w:t>
      </w:r>
    </w:p>
    <w:p w14:paraId="743E2642" w14:textId="5FC79481" w:rsidR="006D0B15" w:rsidRDefault="006D0B15" w:rsidP="00675A51">
      <w:pPr>
        <w:rPr>
          <w:rFonts w:ascii="Georgia" w:hAnsi="Georgia"/>
          <w:sz w:val="24"/>
          <w:szCs w:val="24"/>
        </w:rPr>
      </w:pPr>
      <w:r>
        <w:rPr>
          <w:rFonts w:ascii="Georgia" w:hAnsi="Georgia"/>
          <w:sz w:val="24"/>
          <w:szCs w:val="24"/>
        </w:rPr>
        <w:tab/>
        <w:t>Q</w:t>
      </w:r>
      <w:r w:rsidRPr="006D0B15">
        <w:rPr>
          <w:rFonts w:ascii="Georgia" w:hAnsi="Georgia"/>
          <w:sz w:val="24"/>
          <w:szCs w:val="24"/>
          <w:vertAlign w:val="subscript"/>
        </w:rPr>
        <w:t>g</w:t>
      </w:r>
      <w:r>
        <w:rPr>
          <w:rFonts w:ascii="Georgia" w:hAnsi="Georgia"/>
          <w:sz w:val="24"/>
          <w:szCs w:val="24"/>
        </w:rPr>
        <w:t xml:space="preserve"> = gross gas production (Mcf/month)</w:t>
      </w:r>
    </w:p>
    <w:p w14:paraId="14CCC1A9" w14:textId="73751A3E" w:rsidR="006D0B15" w:rsidRDefault="006D0B15" w:rsidP="00675A51">
      <w:pPr>
        <w:rPr>
          <w:rFonts w:ascii="Georgia" w:hAnsi="Georgia"/>
          <w:sz w:val="24"/>
          <w:szCs w:val="24"/>
        </w:rPr>
      </w:pPr>
      <w:r>
        <w:rPr>
          <w:rFonts w:ascii="Georgia" w:hAnsi="Georgia"/>
          <w:sz w:val="24"/>
          <w:szCs w:val="24"/>
        </w:rPr>
        <w:tab/>
        <w:t>VE</w:t>
      </w:r>
      <w:r w:rsidRPr="006D0B15">
        <w:rPr>
          <w:rFonts w:ascii="Georgia" w:hAnsi="Georgia"/>
          <w:sz w:val="24"/>
          <w:szCs w:val="24"/>
          <w:vertAlign w:val="subscript"/>
        </w:rPr>
        <w:t>o</w:t>
      </w:r>
      <w:r>
        <w:rPr>
          <w:rFonts w:ascii="Georgia" w:hAnsi="Georgia"/>
          <w:sz w:val="24"/>
          <w:szCs w:val="24"/>
        </w:rPr>
        <w:t xml:space="preserve"> = oil variable cost ($/bbl)</w:t>
      </w:r>
    </w:p>
    <w:p w14:paraId="58177499" w14:textId="1938D7AD" w:rsidR="006D0B15" w:rsidRDefault="006D0B15" w:rsidP="00675A51">
      <w:pPr>
        <w:rPr>
          <w:rFonts w:ascii="Georgia" w:hAnsi="Georgia"/>
          <w:sz w:val="24"/>
          <w:szCs w:val="24"/>
        </w:rPr>
      </w:pPr>
      <w:r>
        <w:rPr>
          <w:rFonts w:ascii="Georgia" w:hAnsi="Georgia"/>
          <w:sz w:val="24"/>
          <w:szCs w:val="24"/>
        </w:rPr>
        <w:tab/>
        <w:t>VE</w:t>
      </w:r>
      <w:r w:rsidRPr="006D0B15">
        <w:rPr>
          <w:rFonts w:ascii="Georgia" w:hAnsi="Georgia"/>
          <w:sz w:val="24"/>
          <w:szCs w:val="24"/>
          <w:vertAlign w:val="subscript"/>
        </w:rPr>
        <w:t>g</w:t>
      </w:r>
      <w:r>
        <w:rPr>
          <w:rFonts w:ascii="Georgia" w:hAnsi="Georgia"/>
          <w:sz w:val="24"/>
          <w:szCs w:val="24"/>
        </w:rPr>
        <w:t xml:space="preserve"> = gas variable cost ($/Mcf)</w:t>
      </w:r>
    </w:p>
    <w:p w14:paraId="1AE5C9F2" w14:textId="62906190" w:rsidR="006D0B15" w:rsidRDefault="006D0B15" w:rsidP="00675A51">
      <w:pPr>
        <w:rPr>
          <w:rFonts w:ascii="Georgia" w:hAnsi="Georgia"/>
          <w:sz w:val="24"/>
          <w:szCs w:val="24"/>
        </w:rPr>
      </w:pPr>
      <w:r>
        <w:rPr>
          <w:rFonts w:ascii="Georgia" w:hAnsi="Georgia"/>
          <w:sz w:val="24"/>
          <w:szCs w:val="24"/>
        </w:rPr>
        <w:tab/>
        <w:t>q</w:t>
      </w:r>
      <w:r w:rsidRPr="006D0B15">
        <w:rPr>
          <w:rFonts w:ascii="Georgia" w:hAnsi="Georgia"/>
          <w:sz w:val="24"/>
          <w:szCs w:val="24"/>
          <w:vertAlign w:val="subscript"/>
        </w:rPr>
        <w:t>o</w:t>
      </w:r>
      <w:r>
        <w:rPr>
          <w:rFonts w:ascii="Georgia" w:hAnsi="Georgia"/>
          <w:sz w:val="24"/>
          <w:szCs w:val="24"/>
        </w:rPr>
        <w:t xml:space="preserve"> = net oil production (bbl/month)</w:t>
      </w:r>
      <w:r>
        <w:rPr>
          <w:rFonts w:ascii="Georgia" w:hAnsi="Georgia"/>
          <w:sz w:val="24"/>
          <w:szCs w:val="24"/>
        </w:rPr>
        <w:tab/>
      </w:r>
    </w:p>
    <w:p w14:paraId="10885FDD" w14:textId="6EADB425" w:rsidR="006D0B15" w:rsidRDefault="006D0B15" w:rsidP="00675A51">
      <w:pPr>
        <w:rPr>
          <w:rFonts w:ascii="Georgia" w:hAnsi="Georgia"/>
          <w:sz w:val="24"/>
          <w:szCs w:val="24"/>
        </w:rPr>
      </w:pPr>
      <w:r>
        <w:rPr>
          <w:rFonts w:ascii="Georgia" w:hAnsi="Georgia"/>
          <w:sz w:val="24"/>
          <w:szCs w:val="24"/>
        </w:rPr>
        <w:tab/>
        <w:t>q</w:t>
      </w:r>
      <w:r w:rsidRPr="006D0B15">
        <w:rPr>
          <w:rFonts w:ascii="Georgia" w:hAnsi="Georgia"/>
          <w:sz w:val="24"/>
          <w:szCs w:val="24"/>
          <w:vertAlign w:val="subscript"/>
        </w:rPr>
        <w:t>g</w:t>
      </w:r>
      <w:r>
        <w:rPr>
          <w:rFonts w:ascii="Georgia" w:hAnsi="Georgia"/>
          <w:sz w:val="24"/>
          <w:szCs w:val="24"/>
        </w:rPr>
        <w:t xml:space="preserve"> = net gas production (Mcf/month)</w:t>
      </w:r>
    </w:p>
    <w:p w14:paraId="6F7F3E67" w14:textId="20A52BE2" w:rsidR="006D0B15" w:rsidRDefault="006D0B15" w:rsidP="00675A51">
      <w:pPr>
        <w:rPr>
          <w:rFonts w:ascii="Georgia" w:hAnsi="Georgia"/>
          <w:sz w:val="24"/>
          <w:szCs w:val="24"/>
        </w:rPr>
      </w:pPr>
      <w:r>
        <w:rPr>
          <w:rFonts w:ascii="Georgia" w:hAnsi="Georgia"/>
          <w:sz w:val="24"/>
          <w:szCs w:val="24"/>
        </w:rPr>
        <w:tab/>
        <w:t>TE</w:t>
      </w:r>
      <w:r w:rsidRPr="006D0B15">
        <w:rPr>
          <w:rFonts w:ascii="Georgia" w:hAnsi="Georgia"/>
          <w:sz w:val="24"/>
          <w:szCs w:val="24"/>
          <w:vertAlign w:val="subscript"/>
        </w:rPr>
        <w:t>o</w:t>
      </w:r>
      <w:r>
        <w:rPr>
          <w:rFonts w:ascii="Georgia" w:hAnsi="Georgia"/>
          <w:sz w:val="24"/>
          <w:szCs w:val="24"/>
        </w:rPr>
        <w:t xml:space="preserve"> = oil transportation expense ($/bbl)</w:t>
      </w:r>
    </w:p>
    <w:p w14:paraId="5A1AEDB5" w14:textId="289167BA" w:rsidR="006D0B15" w:rsidRDefault="006D0B15" w:rsidP="00675A51">
      <w:pPr>
        <w:rPr>
          <w:rFonts w:ascii="Georgia" w:hAnsi="Georgia"/>
          <w:sz w:val="24"/>
          <w:szCs w:val="24"/>
        </w:rPr>
      </w:pPr>
      <w:r>
        <w:rPr>
          <w:rFonts w:ascii="Georgia" w:hAnsi="Georgia"/>
          <w:sz w:val="24"/>
          <w:szCs w:val="24"/>
        </w:rPr>
        <w:tab/>
        <w:t>TE</w:t>
      </w:r>
      <w:r w:rsidRPr="006D0B15">
        <w:rPr>
          <w:rFonts w:ascii="Georgia" w:hAnsi="Georgia"/>
          <w:sz w:val="24"/>
          <w:szCs w:val="24"/>
          <w:vertAlign w:val="subscript"/>
        </w:rPr>
        <w:t>g</w:t>
      </w:r>
      <w:r>
        <w:rPr>
          <w:rFonts w:ascii="Georgia" w:hAnsi="Georgia"/>
          <w:sz w:val="24"/>
          <w:szCs w:val="24"/>
        </w:rPr>
        <w:t xml:space="preserve"> = gas transportation expense ($/Mcf)</w:t>
      </w:r>
    </w:p>
    <w:p w14:paraId="787396FD" w14:textId="1CE1831C" w:rsidR="00EF3CDA" w:rsidRDefault="00EF3CDA" w:rsidP="00675A51">
      <w:pPr>
        <w:rPr>
          <w:rFonts w:ascii="Georgia" w:hAnsi="Georgia"/>
          <w:sz w:val="24"/>
          <w:szCs w:val="24"/>
        </w:rPr>
      </w:pPr>
    </w:p>
    <w:p w14:paraId="5B9AF0F1" w14:textId="77777777" w:rsidR="00571258" w:rsidRDefault="00571258">
      <w:pPr>
        <w:rPr>
          <w:rFonts w:ascii="Georgia" w:hAnsi="Georgia"/>
          <w:sz w:val="24"/>
          <w:szCs w:val="24"/>
        </w:rPr>
      </w:pPr>
      <w:r>
        <w:rPr>
          <w:rFonts w:ascii="Georgia" w:hAnsi="Georgia"/>
          <w:sz w:val="24"/>
          <w:szCs w:val="24"/>
        </w:rPr>
        <w:br w:type="page"/>
      </w:r>
    </w:p>
    <w:p w14:paraId="21E167EE" w14:textId="4288B027" w:rsidR="00571258" w:rsidRDefault="00571258" w:rsidP="00675A51">
      <w:pPr>
        <w:rPr>
          <w:rFonts w:ascii="Georgia" w:hAnsi="Georgia"/>
          <w:sz w:val="24"/>
          <w:szCs w:val="24"/>
        </w:rPr>
      </w:pPr>
      <w:r>
        <w:rPr>
          <w:rFonts w:ascii="Georgia" w:hAnsi="Georgia"/>
          <w:sz w:val="24"/>
          <w:szCs w:val="24"/>
        </w:rPr>
        <w:lastRenderedPageBreak/>
        <w:t>When working with economic summaries, the operating expenses are summarized and or may not include transportation expenses. It is possible that all or some portion of the calculation of “E” is summarized. If possible, the transportation expenses should be calculated separately as they are expenses to the net production volumes. In essence, they are similar to a price differential and can be treated as such.</w:t>
      </w:r>
    </w:p>
    <w:p w14:paraId="0A3B7B52" w14:textId="77777777" w:rsidR="00571258" w:rsidRDefault="00571258" w:rsidP="00675A51">
      <w:pPr>
        <w:rPr>
          <w:rFonts w:ascii="Georgia" w:hAnsi="Georgia"/>
          <w:sz w:val="24"/>
          <w:szCs w:val="24"/>
        </w:rPr>
      </w:pPr>
    </w:p>
    <w:p w14:paraId="126F83D8" w14:textId="5F5CE7F5" w:rsidR="0008683B" w:rsidRDefault="0008683B" w:rsidP="00675A51">
      <w:pPr>
        <w:rPr>
          <w:rFonts w:ascii="Georgia" w:hAnsi="Georgia"/>
          <w:sz w:val="24"/>
          <w:szCs w:val="24"/>
        </w:rPr>
      </w:pPr>
      <w:r>
        <w:rPr>
          <w:rFonts w:ascii="Georgia" w:hAnsi="Georgia"/>
          <w:sz w:val="24"/>
          <w:szCs w:val="24"/>
        </w:rPr>
        <w:t xml:space="preserve">Operating expenses for oil and gas wells typically include expenses for local overhead, but not corporate or regional overhead. When hedging, we are summarizing the operating expenses and severance taxes for all wells in a field, region, or company and should include overhead. Overhead is a net expense, so it can be added directly to the summary of net operating expenses </w:t>
      </w:r>
      <w:r w:rsidR="00AB40F7">
        <w:rPr>
          <w:rFonts w:ascii="Georgia" w:hAnsi="Georgia"/>
          <w:sz w:val="24"/>
          <w:szCs w:val="24"/>
        </w:rPr>
        <w:t xml:space="preserve">and severance taxes </w:t>
      </w:r>
      <w:r>
        <w:rPr>
          <w:rFonts w:ascii="Georgia" w:hAnsi="Georgia"/>
          <w:sz w:val="24"/>
          <w:szCs w:val="24"/>
        </w:rPr>
        <w:t>as follows:</w:t>
      </w:r>
    </w:p>
    <w:p w14:paraId="6432D561" w14:textId="0D30DADC" w:rsidR="0008683B" w:rsidRDefault="0008683B" w:rsidP="00675A51">
      <w:pPr>
        <w:rPr>
          <w:rFonts w:ascii="Georgia" w:hAnsi="Georgia"/>
          <w:sz w:val="24"/>
          <w:szCs w:val="24"/>
        </w:rPr>
      </w:pPr>
    </w:p>
    <w:p w14:paraId="2648DDA0" w14:textId="430CF81B" w:rsidR="0008683B" w:rsidRDefault="0008683B" w:rsidP="00675A51">
      <w:pPr>
        <w:rPr>
          <w:rFonts w:ascii="Georgia" w:hAnsi="Georgia"/>
          <w:sz w:val="24"/>
          <w:szCs w:val="24"/>
        </w:rPr>
      </w:pPr>
      <m:oMathPara>
        <m:oMath>
          <m:r>
            <w:rPr>
              <w:rFonts w:ascii="Cambria Math" w:hAnsi="Cambria Math"/>
              <w:sz w:val="24"/>
              <w:szCs w:val="24"/>
            </w:rPr>
            <m:t>EOH=</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Cambria Math"/>
              <w:sz w:val="24"/>
              <w:szCs w:val="24"/>
            </w:rPr>
            <m:t>+OH</m:t>
          </m:r>
        </m:oMath>
      </m:oMathPara>
    </w:p>
    <w:p w14:paraId="286BEDA2" w14:textId="4F882F33" w:rsidR="0008683B" w:rsidRDefault="0008683B" w:rsidP="00675A51">
      <w:pPr>
        <w:rPr>
          <w:rFonts w:ascii="Georgia" w:hAnsi="Georgia"/>
          <w:sz w:val="24"/>
          <w:szCs w:val="24"/>
        </w:rPr>
      </w:pPr>
    </w:p>
    <w:p w14:paraId="36879F14" w14:textId="782887A0" w:rsidR="0008683B" w:rsidRDefault="0008683B" w:rsidP="00675A51">
      <w:pPr>
        <w:rPr>
          <w:rFonts w:ascii="Georgia" w:hAnsi="Georgia"/>
          <w:sz w:val="24"/>
          <w:szCs w:val="24"/>
        </w:rPr>
      </w:pPr>
      <w:r>
        <w:rPr>
          <w:rFonts w:ascii="Georgia" w:hAnsi="Georgia"/>
          <w:sz w:val="24"/>
          <w:szCs w:val="24"/>
        </w:rPr>
        <w:t>where,</w:t>
      </w:r>
    </w:p>
    <w:p w14:paraId="77E55D98" w14:textId="693EC0E3" w:rsidR="0008683B" w:rsidRDefault="0008683B" w:rsidP="00675A51">
      <w:pPr>
        <w:rPr>
          <w:rFonts w:ascii="Georgia" w:hAnsi="Georgia"/>
          <w:sz w:val="24"/>
          <w:szCs w:val="24"/>
        </w:rPr>
      </w:pPr>
      <w:r>
        <w:rPr>
          <w:rFonts w:ascii="Georgia" w:hAnsi="Georgia"/>
          <w:sz w:val="24"/>
          <w:szCs w:val="24"/>
        </w:rPr>
        <w:tab/>
        <w:t xml:space="preserve">EOH = total operating expenses plus overhead </w:t>
      </w:r>
      <w:r w:rsidR="00F73946">
        <w:rPr>
          <w:rFonts w:ascii="Georgia" w:hAnsi="Georgia"/>
          <w:sz w:val="24"/>
          <w:szCs w:val="24"/>
        </w:rPr>
        <w:t xml:space="preserve">for the area of interest </w:t>
      </w:r>
      <w:r>
        <w:rPr>
          <w:rFonts w:ascii="Georgia" w:hAnsi="Georgia"/>
          <w:sz w:val="24"/>
          <w:szCs w:val="24"/>
        </w:rPr>
        <w:t>($/month)</w:t>
      </w:r>
    </w:p>
    <w:p w14:paraId="646B79AF" w14:textId="5BE02E51" w:rsidR="0008683B" w:rsidRDefault="0008683B" w:rsidP="00675A51">
      <w:pPr>
        <w:rPr>
          <w:rFonts w:ascii="Georgia" w:hAnsi="Georgia"/>
          <w:sz w:val="24"/>
          <w:szCs w:val="24"/>
        </w:rPr>
      </w:pPr>
      <w:r>
        <w:rPr>
          <w:rFonts w:ascii="Georgia" w:hAnsi="Georgia"/>
          <w:sz w:val="24"/>
          <w:szCs w:val="24"/>
        </w:rPr>
        <w:tab/>
        <w:t>E</w:t>
      </w:r>
      <w:r w:rsidRPr="0008683B">
        <w:rPr>
          <w:rFonts w:ascii="Georgia" w:hAnsi="Georgia"/>
          <w:sz w:val="24"/>
          <w:szCs w:val="24"/>
          <w:vertAlign w:val="subscript"/>
        </w:rPr>
        <w:t>t</w:t>
      </w:r>
      <w:r>
        <w:rPr>
          <w:rFonts w:ascii="Georgia" w:hAnsi="Georgia"/>
          <w:sz w:val="24"/>
          <w:szCs w:val="24"/>
        </w:rPr>
        <w:t xml:space="preserve"> = summarized net operating expenses for </w:t>
      </w:r>
      <w:r w:rsidR="00AB40F7">
        <w:rPr>
          <w:rFonts w:ascii="Georgia" w:hAnsi="Georgia"/>
          <w:sz w:val="24"/>
          <w:szCs w:val="24"/>
        </w:rPr>
        <w:t xml:space="preserve">the </w:t>
      </w:r>
      <w:r>
        <w:rPr>
          <w:rFonts w:ascii="Georgia" w:hAnsi="Georgia"/>
          <w:sz w:val="24"/>
          <w:szCs w:val="24"/>
        </w:rPr>
        <w:t>area of interest ($/month)</w:t>
      </w:r>
    </w:p>
    <w:p w14:paraId="14520D11" w14:textId="758BF0F2" w:rsidR="00AB40F7" w:rsidRDefault="00AB40F7" w:rsidP="00675A51">
      <w:pPr>
        <w:rPr>
          <w:rFonts w:ascii="Georgia" w:hAnsi="Georgia"/>
          <w:sz w:val="24"/>
          <w:szCs w:val="24"/>
        </w:rPr>
      </w:pPr>
      <w:r>
        <w:rPr>
          <w:rFonts w:ascii="Georgia" w:hAnsi="Georgia"/>
          <w:sz w:val="24"/>
          <w:szCs w:val="24"/>
        </w:rPr>
        <w:tab/>
        <w:t>T</w:t>
      </w:r>
      <w:r w:rsidRPr="00AB40F7">
        <w:rPr>
          <w:rFonts w:ascii="Georgia" w:hAnsi="Georgia"/>
          <w:sz w:val="24"/>
          <w:szCs w:val="24"/>
          <w:vertAlign w:val="subscript"/>
        </w:rPr>
        <w:t>t</w:t>
      </w:r>
      <w:r>
        <w:rPr>
          <w:rFonts w:ascii="Georgia" w:hAnsi="Georgia"/>
          <w:sz w:val="24"/>
          <w:szCs w:val="24"/>
        </w:rPr>
        <w:t xml:space="preserve"> = summarized severance taxes for the area of interest ($/month)</w:t>
      </w:r>
    </w:p>
    <w:p w14:paraId="6D5EF2CF" w14:textId="13144C0C" w:rsidR="0008683B" w:rsidRDefault="0008683B" w:rsidP="00675A51">
      <w:pPr>
        <w:rPr>
          <w:rFonts w:ascii="Georgia" w:hAnsi="Georgia"/>
          <w:sz w:val="24"/>
          <w:szCs w:val="24"/>
        </w:rPr>
      </w:pPr>
      <w:r>
        <w:rPr>
          <w:rFonts w:ascii="Georgia" w:hAnsi="Georgia"/>
          <w:sz w:val="24"/>
          <w:szCs w:val="24"/>
        </w:rPr>
        <w:tab/>
        <w:t>OH = net overhead for area of interest ($/month)</w:t>
      </w:r>
    </w:p>
    <w:p w14:paraId="3245469E" w14:textId="26B2DBC4" w:rsidR="006D0B15" w:rsidRDefault="006D0B15" w:rsidP="00675A51">
      <w:pPr>
        <w:rPr>
          <w:rFonts w:ascii="Georgia" w:hAnsi="Georgia"/>
          <w:sz w:val="24"/>
          <w:szCs w:val="24"/>
        </w:rPr>
      </w:pPr>
      <w:r>
        <w:rPr>
          <w:rFonts w:ascii="Georgia" w:hAnsi="Georgia"/>
          <w:sz w:val="24"/>
          <w:szCs w:val="24"/>
        </w:rPr>
        <w:tab/>
      </w:r>
    </w:p>
    <w:p w14:paraId="2F937B1E" w14:textId="77777777" w:rsidR="00F73946" w:rsidRDefault="00F73946" w:rsidP="00675A51">
      <w:pPr>
        <w:rPr>
          <w:rFonts w:ascii="Georgia" w:hAnsi="Georgia"/>
          <w:sz w:val="24"/>
          <w:szCs w:val="24"/>
        </w:rPr>
      </w:pPr>
      <w:r>
        <w:rPr>
          <w:rFonts w:ascii="Georgia" w:hAnsi="Georgia"/>
          <w:sz w:val="24"/>
          <w:szCs w:val="24"/>
        </w:rPr>
        <w:t>If a loan payment or production payment is to be made from the monthly profits, then those amounts can be added to the overhead to calculate the total expense plus overhead.</w:t>
      </w:r>
    </w:p>
    <w:p w14:paraId="04D312D4" w14:textId="77777777" w:rsidR="00F73946" w:rsidRDefault="00F73946" w:rsidP="00675A51">
      <w:pPr>
        <w:rPr>
          <w:rFonts w:ascii="Georgia" w:hAnsi="Georgia"/>
          <w:sz w:val="24"/>
          <w:szCs w:val="24"/>
        </w:rPr>
      </w:pPr>
    </w:p>
    <w:p w14:paraId="107E8A9F" w14:textId="18454543" w:rsidR="00F73946" w:rsidRDefault="00F73946" w:rsidP="00675A51">
      <w:pPr>
        <w:rPr>
          <w:rFonts w:ascii="Georgia" w:hAnsi="Georgia"/>
          <w:sz w:val="24"/>
          <w:szCs w:val="24"/>
        </w:rPr>
      </w:pPr>
      <w:r>
        <w:rPr>
          <w:rFonts w:ascii="Georgia" w:hAnsi="Georgia"/>
          <w:sz w:val="24"/>
          <w:szCs w:val="24"/>
        </w:rPr>
        <w:t>If it is desired to maintain a margin above the operating expenses plus overhead, this can be calculated as shown here:</w:t>
      </w:r>
    </w:p>
    <w:p w14:paraId="347EC7EC" w14:textId="7EC8857E" w:rsidR="00F73946" w:rsidRDefault="00F73946" w:rsidP="00675A51">
      <w:pPr>
        <w:rPr>
          <w:rFonts w:ascii="Georgia" w:hAnsi="Georgia"/>
          <w:sz w:val="24"/>
          <w:szCs w:val="24"/>
        </w:rPr>
      </w:pPr>
    </w:p>
    <w:p w14:paraId="6DB62E07" w14:textId="30B9655C" w:rsidR="00F73946" w:rsidRDefault="00DA0C9D" w:rsidP="00675A51">
      <w:pPr>
        <w:rPr>
          <w:rFonts w:ascii="Georgia" w:hAnsi="Georgia"/>
          <w:sz w:val="24"/>
          <w:szCs w:val="24"/>
        </w:rPr>
      </w:pPr>
      <m:oMathPara>
        <m:oMath>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m</m:t>
              </m:r>
            </m:sub>
          </m:sSub>
          <m:r>
            <w:rPr>
              <w:rFonts w:ascii="Cambria Math" w:hAnsi="Cambria Math"/>
              <w:sz w:val="24"/>
              <w:szCs w:val="24"/>
            </w:rPr>
            <m:t>=EOH*(1+M)</m:t>
          </m:r>
        </m:oMath>
      </m:oMathPara>
    </w:p>
    <w:p w14:paraId="79E6B852" w14:textId="233A26DD" w:rsidR="00F73946" w:rsidRDefault="00F73946" w:rsidP="00675A51">
      <w:pPr>
        <w:rPr>
          <w:rFonts w:ascii="Georgia" w:hAnsi="Georgia"/>
          <w:sz w:val="24"/>
          <w:szCs w:val="24"/>
        </w:rPr>
      </w:pPr>
    </w:p>
    <w:p w14:paraId="08F1C215" w14:textId="1A9BE221" w:rsidR="00F73946" w:rsidRDefault="00AB40F7" w:rsidP="00675A51">
      <w:pPr>
        <w:rPr>
          <w:rFonts w:ascii="Georgia" w:hAnsi="Georgia"/>
          <w:sz w:val="24"/>
          <w:szCs w:val="24"/>
        </w:rPr>
      </w:pPr>
      <w:r>
        <w:rPr>
          <w:rFonts w:ascii="Georgia" w:hAnsi="Georgia"/>
          <w:sz w:val="24"/>
          <w:szCs w:val="24"/>
        </w:rPr>
        <w:t>w</w:t>
      </w:r>
      <w:r w:rsidR="00F73946">
        <w:rPr>
          <w:rFonts w:ascii="Georgia" w:hAnsi="Georgia"/>
          <w:sz w:val="24"/>
          <w:szCs w:val="24"/>
        </w:rPr>
        <w:t>here,</w:t>
      </w:r>
    </w:p>
    <w:p w14:paraId="2B9BEC59" w14:textId="1E607B80" w:rsidR="00F73946" w:rsidRDefault="00F73946" w:rsidP="00675A51">
      <w:pPr>
        <w:rPr>
          <w:rFonts w:ascii="Georgia" w:hAnsi="Georgia"/>
          <w:sz w:val="24"/>
          <w:szCs w:val="24"/>
        </w:rPr>
      </w:pPr>
      <w:r>
        <w:rPr>
          <w:rFonts w:ascii="Georgia" w:hAnsi="Georgia"/>
          <w:sz w:val="24"/>
          <w:szCs w:val="24"/>
        </w:rPr>
        <w:tab/>
      </w:r>
      <w:r w:rsidR="00DA0C9D">
        <w:rPr>
          <w:rFonts w:ascii="Georgia" w:hAnsi="Georgia"/>
          <w:sz w:val="24"/>
          <w:szCs w:val="24"/>
        </w:rPr>
        <w:t>EOH</w:t>
      </w:r>
      <w:r w:rsidR="00DA0C9D" w:rsidRPr="00DA0C9D">
        <w:rPr>
          <w:rFonts w:ascii="Georgia" w:hAnsi="Georgia"/>
          <w:sz w:val="24"/>
          <w:szCs w:val="24"/>
          <w:vertAlign w:val="subscript"/>
        </w:rPr>
        <w:t>m</w:t>
      </w:r>
      <w:r>
        <w:rPr>
          <w:rFonts w:ascii="Georgia" w:hAnsi="Georgia"/>
          <w:sz w:val="24"/>
          <w:szCs w:val="24"/>
        </w:rPr>
        <w:t xml:space="preserve"> = </w:t>
      </w:r>
      <w:r w:rsidR="00DA0C9D">
        <w:rPr>
          <w:rFonts w:ascii="Georgia" w:hAnsi="Georgia"/>
          <w:sz w:val="24"/>
          <w:szCs w:val="24"/>
        </w:rPr>
        <w:t xml:space="preserve">margin </w:t>
      </w:r>
      <w:r>
        <w:rPr>
          <w:rFonts w:ascii="Georgia" w:hAnsi="Georgia"/>
          <w:sz w:val="24"/>
          <w:szCs w:val="24"/>
        </w:rPr>
        <w:t>covered expenses plus overhead for the area of interest($/month)</w:t>
      </w:r>
    </w:p>
    <w:p w14:paraId="397F5689" w14:textId="5CB6FC38" w:rsidR="00F73946" w:rsidRDefault="00F73946" w:rsidP="00675A51">
      <w:pPr>
        <w:rPr>
          <w:rFonts w:ascii="Georgia" w:hAnsi="Georgia"/>
          <w:sz w:val="24"/>
          <w:szCs w:val="24"/>
        </w:rPr>
      </w:pPr>
      <w:r>
        <w:rPr>
          <w:rFonts w:ascii="Georgia" w:hAnsi="Georgia"/>
          <w:sz w:val="24"/>
          <w:szCs w:val="24"/>
        </w:rPr>
        <w:tab/>
        <w:t>EOH = total operating expenses plus overhead for the area of interest ($/month)</w:t>
      </w:r>
    </w:p>
    <w:p w14:paraId="72F6D160" w14:textId="0AF9DC1D" w:rsidR="00F73946" w:rsidRDefault="00F73946" w:rsidP="00675A51">
      <w:pPr>
        <w:rPr>
          <w:rFonts w:ascii="Georgia" w:hAnsi="Georgia"/>
          <w:sz w:val="24"/>
          <w:szCs w:val="24"/>
        </w:rPr>
      </w:pPr>
      <w:r>
        <w:rPr>
          <w:rFonts w:ascii="Georgia" w:hAnsi="Georgia"/>
          <w:sz w:val="24"/>
          <w:szCs w:val="24"/>
        </w:rPr>
        <w:tab/>
        <w:t xml:space="preserve">M = </w:t>
      </w:r>
      <w:r w:rsidR="004A4A8C">
        <w:rPr>
          <w:rFonts w:ascii="Georgia" w:hAnsi="Georgia"/>
          <w:sz w:val="24"/>
          <w:szCs w:val="24"/>
        </w:rPr>
        <w:t xml:space="preserve">operating </w:t>
      </w:r>
      <w:r>
        <w:rPr>
          <w:rFonts w:ascii="Georgia" w:hAnsi="Georgia"/>
          <w:sz w:val="24"/>
          <w:szCs w:val="24"/>
        </w:rPr>
        <w:t>margin (decimal)</w:t>
      </w:r>
    </w:p>
    <w:p w14:paraId="7B7670E2" w14:textId="277AA772" w:rsidR="00F73946" w:rsidRDefault="00F73946" w:rsidP="00675A51">
      <w:pPr>
        <w:rPr>
          <w:rFonts w:ascii="Georgia" w:hAnsi="Georgia"/>
          <w:sz w:val="24"/>
          <w:szCs w:val="24"/>
        </w:rPr>
      </w:pPr>
    </w:p>
    <w:p w14:paraId="10C42270" w14:textId="77777777" w:rsidR="004A4A8C" w:rsidRDefault="004A4A8C" w:rsidP="00675A51">
      <w:pPr>
        <w:rPr>
          <w:rFonts w:ascii="Georgia" w:hAnsi="Georgia"/>
          <w:sz w:val="24"/>
          <w:szCs w:val="24"/>
        </w:rPr>
      </w:pPr>
      <w:r>
        <w:rPr>
          <w:rFonts w:ascii="Georgia" w:hAnsi="Georgia"/>
          <w:sz w:val="24"/>
          <w:szCs w:val="24"/>
        </w:rPr>
        <w:t>For the case of hedging, we would like the revenue from the sales of oil and gas plus the revenue obtained form the futures market to cover the expenses plus the overhead and the operating margin. Setting the revenue equal to the expenses plus overhead plus margin gives:</w:t>
      </w:r>
    </w:p>
    <w:p w14:paraId="2D0A1B3F" w14:textId="77777777" w:rsidR="004A4A8C" w:rsidRDefault="004A4A8C" w:rsidP="00675A51">
      <w:pPr>
        <w:rPr>
          <w:rFonts w:ascii="Georgia" w:hAnsi="Georgia"/>
          <w:sz w:val="24"/>
          <w:szCs w:val="24"/>
        </w:rPr>
      </w:pPr>
    </w:p>
    <w:p w14:paraId="3735FC19" w14:textId="71081EEC" w:rsidR="004A4A8C" w:rsidRDefault="001B0EB6" w:rsidP="00675A51">
      <w:pPr>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m</m:t>
              </m:r>
            </m:sub>
          </m:sSub>
        </m:oMath>
      </m:oMathPara>
    </w:p>
    <w:p w14:paraId="200AF9D7" w14:textId="77777777" w:rsidR="004A4A8C" w:rsidRDefault="004A4A8C" w:rsidP="00675A51">
      <w:pPr>
        <w:rPr>
          <w:rFonts w:ascii="Georgia" w:hAnsi="Georgia"/>
          <w:sz w:val="24"/>
          <w:szCs w:val="24"/>
        </w:rPr>
      </w:pPr>
    </w:p>
    <w:p w14:paraId="2776983B" w14:textId="30DC0FDD" w:rsidR="00AB40F7" w:rsidRDefault="004A4A8C" w:rsidP="00675A51">
      <w:pPr>
        <w:rPr>
          <w:rFonts w:ascii="Georgia" w:hAnsi="Georgia"/>
          <w:sz w:val="24"/>
          <w:szCs w:val="24"/>
        </w:rPr>
      </w:pPr>
      <w:r>
        <w:rPr>
          <w:rFonts w:ascii="Georgia" w:hAnsi="Georgia"/>
          <w:sz w:val="24"/>
          <w:szCs w:val="24"/>
        </w:rPr>
        <w:lastRenderedPageBreak/>
        <w:t xml:space="preserve"> In the long form with all the variables, this equation is as follows:</w:t>
      </w:r>
    </w:p>
    <w:p w14:paraId="7934FF7E" w14:textId="78D7BD00" w:rsidR="004A4A8C" w:rsidRDefault="004A4A8C" w:rsidP="00675A51">
      <w:pPr>
        <w:rPr>
          <w:rFonts w:ascii="Georgia" w:hAnsi="Georgia"/>
          <w:sz w:val="24"/>
          <w:szCs w:val="24"/>
        </w:rPr>
      </w:pPr>
    </w:p>
    <w:p w14:paraId="5A78873F" w14:textId="14FAEFFC" w:rsidR="00735DD5" w:rsidRPr="00735DD5" w:rsidRDefault="001B0EB6" w:rsidP="00735DD5">
      <w:pPr>
        <w:spacing w:line="480" w:lineRule="auto"/>
        <w:rPr>
          <w:rFonts w:ascii="Georgia" w:eastAsiaTheme="minorEastAsia" w:hAnsi="Georgia"/>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e>
          </m:d>
          <m:r>
            <w:rPr>
              <w:rFonts w:ascii="Cambria Math" w:hAnsi="Cambria Math"/>
              <w:sz w:val="24"/>
              <w:szCs w:val="24"/>
            </w:rPr>
            <m:t>+ WI**</m:t>
          </m:r>
          <m:d>
            <m:dPr>
              <m:ctrlPr>
                <w:rPr>
                  <w:rFonts w:ascii="Cambria Math" w:hAnsi="Cambria Math"/>
                  <w:i/>
                  <w:sz w:val="24"/>
                  <w:szCs w:val="24"/>
                </w:rPr>
              </m:ctrlPr>
            </m:dPr>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m:t>
              </m:r>
            </m:sub>
          </m:sSub>
          <m:r>
            <w:rPr>
              <w:rFonts w:ascii="Cambria Math" w:hAnsi="Cambria Math"/>
              <w:sz w:val="24"/>
              <w:szCs w:val="24"/>
            </w:rPr>
            <m:t>+OH](1+M)</m:t>
          </m:r>
        </m:oMath>
      </m:oMathPara>
    </w:p>
    <w:p w14:paraId="397709BB" w14:textId="77777777" w:rsidR="00C97D08" w:rsidRDefault="00950F1C" w:rsidP="00950F1C">
      <w:pPr>
        <w:rPr>
          <w:rFonts w:ascii="Georgia" w:eastAsiaTheme="minorEastAsia" w:hAnsi="Georgia"/>
          <w:sz w:val="24"/>
          <w:szCs w:val="24"/>
        </w:rPr>
      </w:pPr>
      <w:r>
        <w:rPr>
          <w:rFonts w:ascii="Georgia" w:eastAsiaTheme="minorEastAsia" w:hAnsi="Georgia"/>
          <w:sz w:val="24"/>
          <w:szCs w:val="24"/>
        </w:rPr>
        <w:t>In this case, P</w:t>
      </w:r>
      <w:r w:rsidRPr="00950F1C">
        <w:rPr>
          <w:rFonts w:ascii="Georgia" w:eastAsiaTheme="minorEastAsia" w:hAnsi="Georgia"/>
          <w:sz w:val="24"/>
          <w:szCs w:val="24"/>
          <w:vertAlign w:val="subscript"/>
        </w:rPr>
        <w:t>o</w:t>
      </w:r>
      <w:r>
        <w:rPr>
          <w:rFonts w:ascii="Georgia" w:eastAsiaTheme="minorEastAsia" w:hAnsi="Georgia"/>
          <w:sz w:val="24"/>
          <w:szCs w:val="24"/>
        </w:rPr>
        <w:t xml:space="preserve"> and P</w:t>
      </w:r>
      <w:r w:rsidRPr="00950F1C">
        <w:rPr>
          <w:rFonts w:ascii="Georgia" w:eastAsiaTheme="minorEastAsia" w:hAnsi="Georgia"/>
          <w:sz w:val="24"/>
          <w:szCs w:val="24"/>
          <w:vertAlign w:val="subscript"/>
        </w:rPr>
        <w:t>g</w:t>
      </w:r>
      <w:r>
        <w:rPr>
          <w:rFonts w:ascii="Georgia" w:eastAsiaTheme="minorEastAsia" w:hAnsi="Georgia"/>
          <w:sz w:val="24"/>
          <w:szCs w:val="24"/>
        </w:rPr>
        <w:t xml:space="preserve"> will be the hedge prices we are going to calculate. Notice that there are 4 terms (the ones with % in them) that vary with the price of oil and gas. </w:t>
      </w:r>
    </w:p>
    <w:p w14:paraId="417D8E7F" w14:textId="5F8D7FF2" w:rsidR="00C97D08" w:rsidRDefault="00C97D08" w:rsidP="00950F1C">
      <w:pPr>
        <w:rPr>
          <w:rFonts w:ascii="Georgia" w:eastAsiaTheme="minorEastAsia" w:hAnsi="Georgia"/>
          <w:sz w:val="24"/>
          <w:szCs w:val="24"/>
        </w:rPr>
      </w:pPr>
    </w:p>
    <w:p w14:paraId="0778A9A0" w14:textId="08D087B7" w:rsidR="00735DD5" w:rsidRDefault="00950F1C" w:rsidP="00950F1C">
      <w:pPr>
        <w:rPr>
          <w:rFonts w:ascii="Georgia" w:eastAsiaTheme="minorEastAsia" w:hAnsi="Georgia"/>
          <w:sz w:val="24"/>
          <w:szCs w:val="24"/>
        </w:rPr>
      </w:pPr>
      <w:r>
        <w:rPr>
          <w:rFonts w:ascii="Georgia" w:eastAsiaTheme="minorEastAsia" w:hAnsi="Georgia"/>
          <w:sz w:val="24"/>
          <w:szCs w:val="24"/>
        </w:rPr>
        <w:t>Since there are two unknowns (P</w:t>
      </w:r>
      <w:r w:rsidRPr="00950F1C">
        <w:rPr>
          <w:rFonts w:ascii="Georgia" w:eastAsiaTheme="minorEastAsia" w:hAnsi="Georgia"/>
          <w:sz w:val="24"/>
          <w:szCs w:val="24"/>
          <w:vertAlign w:val="subscript"/>
        </w:rPr>
        <w:t>o</w:t>
      </w:r>
      <w:r>
        <w:rPr>
          <w:rFonts w:ascii="Georgia" w:eastAsiaTheme="minorEastAsia" w:hAnsi="Georgia"/>
          <w:sz w:val="24"/>
          <w:szCs w:val="24"/>
        </w:rPr>
        <w:t xml:space="preserve"> and P</w:t>
      </w:r>
      <w:r w:rsidRPr="00950F1C">
        <w:rPr>
          <w:rFonts w:ascii="Georgia" w:eastAsiaTheme="minorEastAsia" w:hAnsi="Georgia"/>
          <w:sz w:val="24"/>
          <w:szCs w:val="24"/>
          <w:vertAlign w:val="subscript"/>
        </w:rPr>
        <w:t>g</w:t>
      </w:r>
      <w:r>
        <w:rPr>
          <w:rFonts w:ascii="Georgia" w:eastAsiaTheme="minorEastAsia" w:hAnsi="Georgia"/>
          <w:sz w:val="24"/>
          <w:szCs w:val="24"/>
        </w:rPr>
        <w:t>) and one equation, the values of P</w:t>
      </w:r>
      <w:r w:rsidRPr="00950F1C">
        <w:rPr>
          <w:rFonts w:ascii="Georgia" w:eastAsiaTheme="minorEastAsia" w:hAnsi="Georgia"/>
          <w:sz w:val="24"/>
          <w:szCs w:val="24"/>
          <w:vertAlign w:val="subscript"/>
        </w:rPr>
        <w:t>o</w:t>
      </w:r>
      <w:r>
        <w:rPr>
          <w:rFonts w:ascii="Georgia" w:eastAsiaTheme="minorEastAsia" w:hAnsi="Georgia"/>
          <w:sz w:val="24"/>
          <w:szCs w:val="24"/>
        </w:rPr>
        <w:t xml:space="preserve"> and P</w:t>
      </w:r>
      <w:r w:rsidRPr="00950F1C">
        <w:rPr>
          <w:rFonts w:ascii="Georgia" w:eastAsiaTheme="minorEastAsia" w:hAnsi="Georgia"/>
          <w:sz w:val="24"/>
          <w:szCs w:val="24"/>
          <w:vertAlign w:val="subscript"/>
        </w:rPr>
        <w:t>g</w:t>
      </w:r>
      <w:r>
        <w:rPr>
          <w:rFonts w:ascii="Georgia" w:eastAsiaTheme="minorEastAsia" w:hAnsi="Georgia"/>
          <w:sz w:val="24"/>
          <w:szCs w:val="24"/>
        </w:rPr>
        <w:t xml:space="preserve"> cannot be directly calculated. </w:t>
      </w:r>
      <w:r w:rsidR="00E45CDE">
        <w:rPr>
          <w:rFonts w:ascii="Georgia" w:eastAsiaTheme="minorEastAsia" w:hAnsi="Georgia"/>
          <w:sz w:val="24"/>
          <w:szCs w:val="24"/>
        </w:rPr>
        <w:t>Rearranging the variables in the equation gives the following:</w:t>
      </w:r>
    </w:p>
    <w:p w14:paraId="024B088F" w14:textId="1A333DC8" w:rsidR="00E45CDE" w:rsidRDefault="00E45CDE" w:rsidP="00950F1C">
      <w:pPr>
        <w:rPr>
          <w:rFonts w:ascii="Georgia" w:eastAsiaTheme="minorEastAsia" w:hAnsi="Georgia"/>
          <w:sz w:val="24"/>
          <w:szCs w:val="24"/>
        </w:rPr>
      </w:pPr>
    </w:p>
    <w:p w14:paraId="3AD5E34B" w14:textId="72B38BC2" w:rsidR="001168C5" w:rsidRPr="001168C5" w:rsidRDefault="008552A8" w:rsidP="001168C5">
      <w:pPr>
        <w:spacing w:line="480" w:lineRule="auto"/>
        <w:rPr>
          <w:rFonts w:ascii="Georgia" w:eastAsiaTheme="minorEastAsia" w:hAnsi="Georgia"/>
          <w:sz w:val="24"/>
          <w:szCs w:val="24"/>
        </w:rPr>
      </w:pPr>
      <m:oMathPara>
        <m:oMath>
          <m:r>
            <w:rPr>
              <w:rFonts w:ascii="Cambria Math" w:eastAsiaTheme="minorEastAsia" w:hAnsi="Cambria Math"/>
              <w:sz w:val="24"/>
              <w:szCs w:val="24"/>
            </w:rPr>
            <m:t>q</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w:softHyphen/>
              </m:r>
            </m:e>
            <m:sub>
              <m:r>
                <w:rPr>
                  <w:rFonts w:ascii="Cambria Math" w:eastAsiaTheme="minorEastAsia" w:hAnsi="Cambria Math"/>
                  <w:sz w:val="24"/>
                  <w:szCs w:val="24"/>
                </w:rPr>
                <m:t>o</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o%</m:t>
                  </m:r>
                </m:sub>
              </m:sSub>
              <m:r>
                <w:rPr>
                  <w:rFonts w:ascii="Cambria Math" w:eastAsiaTheme="minorEastAsia" w:hAnsi="Cambria Math"/>
                  <w:sz w:val="24"/>
                  <w:szCs w:val="24"/>
                </w:rPr>
                <m:t>(1+M</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g</m:t>
                      </m:r>
                    </m:sub>
                  </m:sSub>
                </m:num>
                <m:den>
                  <m:r>
                    <w:rPr>
                      <w:rFonts w:ascii="Cambria Math" w:eastAsiaTheme="minorEastAsia"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g%</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m:t>
                  </m:r>
                </m:e>
              </m:d>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o$</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g$</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e>
              </m:d>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o%</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g</m:t>
                          </m:r>
                        </m:sub>
                      </m:sSub>
                    </m:num>
                    <m:den>
                      <m:r>
                        <w:rPr>
                          <w:rFonts w:ascii="Cambria Math" w:eastAsiaTheme="minorEastAsia"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e>
              </m:d>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g%</m:t>
                  </m:r>
                </m:sub>
              </m:sSub>
              <m:r>
                <w:rPr>
                  <w:rFonts w:ascii="Cambria Math" w:eastAsiaTheme="minorEastAsia" w:hAnsi="Cambria Math"/>
                  <w:sz w:val="24"/>
                  <w:szCs w:val="24"/>
                </w:rPr>
                <m:t>+WI*</m:t>
              </m:r>
              <m:d>
                <m:dPr>
                  <m:ctrlPr>
                    <w:rPr>
                      <w:rFonts w:ascii="Cambria Math" w:eastAsiaTheme="minorEastAsia" w:hAnsi="Cambria Math"/>
                      <w:i/>
                      <w:sz w:val="24"/>
                      <w:szCs w:val="24"/>
                    </w:rPr>
                  </m:ctrlPr>
                </m:dPr>
                <m:e>
                  <m:r>
                    <w:rPr>
                      <w:rFonts w:ascii="Cambria Math" w:eastAsiaTheme="minorEastAsia" w:hAnsi="Cambria Math"/>
                      <w:sz w:val="24"/>
                      <w:szCs w:val="24"/>
                    </w:rPr>
                    <m:t>FE+</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r>
                    <w:rPr>
                      <w:rFonts w:ascii="Cambria Math" w:eastAsiaTheme="minorEastAsia" w:hAnsi="Cambria Math"/>
                      <w:sz w:val="24"/>
                      <w:szCs w:val="24"/>
                    </w:rPr>
                    <m:t>V</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o</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r>
                    <w:rPr>
                      <w:rFonts w:ascii="Cambria Math" w:eastAsiaTheme="minorEastAsia" w:hAnsi="Cambria Math"/>
                      <w:sz w:val="24"/>
                      <w:szCs w:val="24"/>
                    </w:rPr>
                    <m:t>V</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g</m:t>
                      </m:r>
                    </m:sub>
                  </m:sSub>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o</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g</m:t>
                  </m:r>
                </m:sub>
              </m:sSub>
              <m:r>
                <w:rPr>
                  <w:rFonts w:ascii="Cambria Math" w:eastAsiaTheme="minorEastAsia" w:hAnsi="Cambria Math"/>
                  <w:sz w:val="24"/>
                  <w:szCs w:val="24"/>
                </w:rPr>
                <m:t>+OH</m:t>
              </m:r>
            </m:e>
          </m:d>
          <m:d>
            <m:dPr>
              <m:ctrlPr>
                <w:rPr>
                  <w:rFonts w:ascii="Cambria Math" w:eastAsiaTheme="minorEastAsia" w:hAnsi="Cambria Math"/>
                  <w:i/>
                  <w:sz w:val="24"/>
                  <w:szCs w:val="24"/>
                </w:rPr>
              </m:ctrlPr>
            </m:dPr>
            <m:e>
              <m:r>
                <w:rPr>
                  <w:rFonts w:ascii="Cambria Math" w:eastAsiaTheme="minorEastAsia" w:hAnsi="Cambria Math"/>
                  <w:sz w:val="24"/>
                  <w:szCs w:val="24"/>
                </w:rPr>
                <m:t>1+M</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g</m:t>
                      </m:r>
                    </m:sub>
                  </m:sSub>
                </m:num>
                <m:den>
                  <m:r>
                    <w:rPr>
                      <w:rFonts w:ascii="Cambria Math" w:eastAsiaTheme="minorEastAsia"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e>
          </m:d>
        </m:oMath>
      </m:oMathPara>
    </w:p>
    <w:p w14:paraId="311FF6B1" w14:textId="5030528A" w:rsidR="001168C5" w:rsidRDefault="005777B2" w:rsidP="00950F1C">
      <w:pPr>
        <w:rPr>
          <w:rFonts w:ascii="Georgia" w:eastAsiaTheme="minorEastAsia" w:hAnsi="Georgia"/>
          <w:sz w:val="24"/>
          <w:szCs w:val="24"/>
        </w:rPr>
      </w:pPr>
      <w:r>
        <w:rPr>
          <w:rFonts w:ascii="Georgia" w:eastAsiaTheme="minorEastAsia" w:hAnsi="Georgia"/>
          <w:sz w:val="24"/>
          <w:szCs w:val="24"/>
        </w:rPr>
        <w:t>This arrangement has the variables P</w:t>
      </w:r>
      <w:r w:rsidRPr="005777B2">
        <w:rPr>
          <w:rFonts w:ascii="Georgia" w:eastAsiaTheme="minorEastAsia" w:hAnsi="Georgia"/>
          <w:sz w:val="24"/>
          <w:szCs w:val="24"/>
          <w:vertAlign w:val="subscript"/>
        </w:rPr>
        <w:t>o</w:t>
      </w:r>
      <w:r>
        <w:rPr>
          <w:rFonts w:ascii="Georgia" w:eastAsiaTheme="minorEastAsia" w:hAnsi="Georgia"/>
          <w:sz w:val="24"/>
          <w:szCs w:val="24"/>
        </w:rPr>
        <w:t xml:space="preserve"> and P</w:t>
      </w:r>
      <w:r w:rsidRPr="005777B2">
        <w:rPr>
          <w:rFonts w:ascii="Georgia" w:eastAsiaTheme="minorEastAsia" w:hAnsi="Georgia"/>
          <w:sz w:val="24"/>
          <w:szCs w:val="24"/>
          <w:vertAlign w:val="subscript"/>
        </w:rPr>
        <w:t>g</w:t>
      </w:r>
      <w:r>
        <w:rPr>
          <w:rFonts w:ascii="Georgia" w:eastAsiaTheme="minorEastAsia" w:hAnsi="Georgia"/>
          <w:sz w:val="24"/>
          <w:szCs w:val="24"/>
        </w:rPr>
        <w:t xml:space="preserve"> on the left-hand side of the equation. The right-hand side can be directly calculated as there are no variables. This equation can then be simplified as:</w:t>
      </w:r>
    </w:p>
    <w:p w14:paraId="68DB6946" w14:textId="1A630DBE" w:rsidR="005777B2" w:rsidRDefault="005777B2" w:rsidP="00950F1C">
      <w:pPr>
        <w:rPr>
          <w:rFonts w:ascii="Georgia" w:eastAsiaTheme="minorEastAsia" w:hAnsi="Georgia"/>
          <w:sz w:val="24"/>
          <w:szCs w:val="24"/>
        </w:rPr>
      </w:pPr>
    </w:p>
    <w:p w14:paraId="686CEBB0" w14:textId="77777777" w:rsidR="005777B2" w:rsidRDefault="005777B2" w:rsidP="005777B2">
      <w:pPr>
        <w:rPr>
          <w:rFonts w:ascii="Georgia" w:eastAsiaTheme="minorEastAsia" w:hAnsi="Georgia"/>
          <w:sz w:val="24"/>
          <w:szCs w:val="24"/>
        </w:rPr>
      </w:pPr>
    </w:p>
    <w:p w14:paraId="359AA152" w14:textId="63720BD7" w:rsidR="005777B2" w:rsidRPr="001168C5" w:rsidRDefault="00FE4295" w:rsidP="005777B2">
      <w:pPr>
        <w:spacing w:line="480" w:lineRule="auto"/>
        <w:rPr>
          <w:rFonts w:ascii="Georgia" w:eastAsiaTheme="minorEastAsia" w:hAnsi="Georgia"/>
          <w:sz w:val="24"/>
          <w:szCs w:val="24"/>
        </w:rPr>
      </w:pPr>
      <m:oMathPara>
        <m:oMath>
          <m:r>
            <w:rPr>
              <w:rFonts w:ascii="Cambria Math" w:eastAsiaTheme="minorEastAsia" w:hAnsi="Cambria Math"/>
              <w:sz w:val="24"/>
              <w:szCs w:val="24"/>
            </w:rPr>
            <m:t>q</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w:softHyphen/>
              </m:r>
            </m:e>
            <m:sub>
              <m:r>
                <w:rPr>
                  <w:rFonts w:ascii="Cambria Math" w:eastAsiaTheme="minorEastAsia" w:hAnsi="Cambria Math"/>
                  <w:sz w:val="24"/>
                  <w:szCs w:val="24"/>
                </w:rPr>
                <m:t>o</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o%</m:t>
                  </m:r>
                </m:sub>
              </m:sSub>
              <m:r>
                <w:rPr>
                  <w:rFonts w:ascii="Cambria Math" w:eastAsiaTheme="minorEastAsia" w:hAnsi="Cambria Math"/>
                  <w:sz w:val="24"/>
                  <w:szCs w:val="24"/>
                </w:rPr>
                <m:t>(1+M</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g</m:t>
                      </m:r>
                    </m:sub>
                  </m:sSub>
                </m:num>
                <m:den>
                  <m:r>
                    <w:rPr>
                      <w:rFonts w:ascii="Cambria Math" w:eastAsiaTheme="minorEastAsia"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g%</m:t>
                  </m:r>
                </m:sub>
              </m:sSub>
              <m:r>
                <w:rPr>
                  <w:rFonts w:ascii="Cambria Math" w:eastAsiaTheme="minorEastAsia" w:hAnsi="Cambria Math"/>
                  <w:sz w:val="24"/>
                  <w:szCs w:val="24"/>
                </w:rPr>
                <m:t>*(1+M)</m:t>
              </m:r>
            </m:e>
          </m:d>
          <m:r>
            <w:rPr>
              <w:rFonts w:ascii="Cambria Math" w:eastAsiaTheme="minorEastAsia" w:hAnsi="Cambria Math"/>
              <w:sz w:val="24"/>
              <w:szCs w:val="24"/>
            </w:rPr>
            <m:t>=X</m:t>
          </m:r>
        </m:oMath>
      </m:oMathPara>
    </w:p>
    <w:p w14:paraId="0AD5117A" w14:textId="77777777" w:rsidR="002B463A" w:rsidRDefault="005777B2" w:rsidP="00950F1C">
      <w:pPr>
        <w:rPr>
          <w:rFonts w:ascii="Georgia" w:eastAsiaTheme="minorEastAsia" w:hAnsi="Georgia"/>
          <w:sz w:val="24"/>
          <w:szCs w:val="24"/>
        </w:rPr>
      </w:pPr>
      <w:r>
        <w:rPr>
          <w:rFonts w:ascii="Georgia" w:eastAsiaTheme="minorEastAsia" w:hAnsi="Georgia"/>
          <w:sz w:val="24"/>
          <w:szCs w:val="24"/>
        </w:rPr>
        <w:t xml:space="preserve">where X is the calculation of the right-hand side of the equation. </w:t>
      </w:r>
    </w:p>
    <w:p w14:paraId="4678DF40" w14:textId="77777777" w:rsidR="007D7C20" w:rsidRDefault="007D7C20">
      <w:pPr>
        <w:rPr>
          <w:rFonts w:ascii="Georgia" w:eastAsiaTheme="minorEastAsia" w:hAnsi="Georgia"/>
          <w:b/>
          <w:bCs/>
          <w:i/>
          <w:iCs/>
          <w:sz w:val="24"/>
          <w:szCs w:val="24"/>
        </w:rPr>
      </w:pPr>
      <w:r>
        <w:rPr>
          <w:rFonts w:ascii="Georgia" w:eastAsiaTheme="minorEastAsia" w:hAnsi="Georgia"/>
          <w:b/>
          <w:bCs/>
          <w:i/>
          <w:iCs/>
          <w:sz w:val="24"/>
          <w:szCs w:val="24"/>
        </w:rPr>
        <w:br w:type="page"/>
      </w:r>
    </w:p>
    <w:p w14:paraId="0AA8C141" w14:textId="3B83B30D" w:rsidR="002B463A" w:rsidRPr="002B463A" w:rsidRDefault="002B463A" w:rsidP="00950F1C">
      <w:pPr>
        <w:rPr>
          <w:rFonts w:ascii="Georgia" w:eastAsiaTheme="minorEastAsia" w:hAnsi="Georgia"/>
          <w:b/>
          <w:bCs/>
          <w:i/>
          <w:iCs/>
          <w:sz w:val="24"/>
          <w:szCs w:val="24"/>
        </w:rPr>
      </w:pPr>
      <w:r w:rsidRPr="002B463A">
        <w:rPr>
          <w:rFonts w:ascii="Georgia" w:eastAsiaTheme="minorEastAsia" w:hAnsi="Georgia"/>
          <w:b/>
          <w:bCs/>
          <w:i/>
          <w:iCs/>
          <w:sz w:val="24"/>
          <w:szCs w:val="24"/>
        </w:rPr>
        <w:lastRenderedPageBreak/>
        <w:t>Hedging Oil Only or Gas Only</w:t>
      </w:r>
    </w:p>
    <w:p w14:paraId="39F165ED" w14:textId="77777777" w:rsidR="002B463A" w:rsidRDefault="002B463A" w:rsidP="00950F1C">
      <w:pPr>
        <w:rPr>
          <w:rFonts w:ascii="Georgia" w:eastAsiaTheme="minorEastAsia" w:hAnsi="Georgia"/>
          <w:sz w:val="24"/>
          <w:szCs w:val="24"/>
        </w:rPr>
      </w:pPr>
    </w:p>
    <w:p w14:paraId="6512FC93" w14:textId="070A8733" w:rsidR="005777B2" w:rsidRDefault="005777B2" w:rsidP="00950F1C">
      <w:pPr>
        <w:rPr>
          <w:rFonts w:ascii="Georgia" w:eastAsiaTheme="minorEastAsia" w:hAnsi="Georgia"/>
          <w:sz w:val="24"/>
          <w:szCs w:val="24"/>
        </w:rPr>
      </w:pPr>
      <w:r>
        <w:rPr>
          <w:rFonts w:ascii="Georgia" w:eastAsiaTheme="minorEastAsia" w:hAnsi="Georgia"/>
          <w:sz w:val="24"/>
          <w:szCs w:val="24"/>
        </w:rPr>
        <w:t>If we assume we only hedge oil, the solution for oil hedge price becomes:</w:t>
      </w:r>
    </w:p>
    <w:p w14:paraId="05E5021A" w14:textId="3D8E462F" w:rsidR="005777B2" w:rsidRDefault="005777B2" w:rsidP="00950F1C">
      <w:pPr>
        <w:rPr>
          <w:rFonts w:ascii="Georgia" w:eastAsiaTheme="minorEastAsia" w:hAnsi="Georgia"/>
          <w:sz w:val="24"/>
          <w:szCs w:val="24"/>
        </w:rPr>
      </w:pPr>
    </w:p>
    <w:p w14:paraId="474094E9" w14:textId="4565F88E" w:rsidR="005777B2" w:rsidRPr="001168C5" w:rsidRDefault="001B0EB6" w:rsidP="005777B2">
      <w:pPr>
        <w:spacing w:line="480" w:lineRule="auto"/>
        <w:rPr>
          <w:rFonts w:ascii="Georgia" w:eastAsiaTheme="minorEastAsia" w:hAnsi="Georg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o</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q</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w:softHyphen/>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o%</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o%</m:t>
                      </m:r>
                    </m:sub>
                  </m:sSub>
                  <m:r>
                    <w:rPr>
                      <w:rFonts w:ascii="Cambria Math" w:eastAsiaTheme="minorEastAsia" w:hAnsi="Cambria Math"/>
                      <w:sz w:val="24"/>
                      <w:szCs w:val="24"/>
                    </w:rPr>
                    <m:t>*(1+M</m:t>
                  </m:r>
                </m:e>
              </m:d>
              <m:r>
                <w:rPr>
                  <w:rFonts w:ascii="Cambria Math" w:eastAsiaTheme="minorEastAsia" w:hAnsi="Cambria Math"/>
                  <w:sz w:val="24"/>
                  <w:szCs w:val="24"/>
                </w:rPr>
                <m:t>)</m:t>
              </m:r>
            </m:den>
          </m:f>
        </m:oMath>
      </m:oMathPara>
    </w:p>
    <w:p w14:paraId="16274F65" w14:textId="30688EB8" w:rsidR="005777B2" w:rsidRDefault="00096272" w:rsidP="00950F1C">
      <w:pPr>
        <w:rPr>
          <w:rFonts w:ascii="Georgia" w:eastAsiaTheme="minorEastAsia" w:hAnsi="Georgia"/>
          <w:sz w:val="24"/>
          <w:szCs w:val="24"/>
        </w:rPr>
      </w:pPr>
      <w:r>
        <w:rPr>
          <w:rFonts w:ascii="Georgia" w:eastAsiaTheme="minorEastAsia" w:hAnsi="Georgia"/>
          <w:sz w:val="24"/>
          <w:szCs w:val="24"/>
        </w:rPr>
        <w:t>If we assume only gas is hedged, the solution is:</w:t>
      </w:r>
    </w:p>
    <w:p w14:paraId="3637FFFC" w14:textId="1D6449E7" w:rsidR="00096272" w:rsidRDefault="00096272" w:rsidP="00950F1C">
      <w:pPr>
        <w:rPr>
          <w:rFonts w:ascii="Georgia" w:eastAsiaTheme="minorEastAsia" w:hAnsi="Georgia"/>
          <w:sz w:val="24"/>
          <w:szCs w:val="24"/>
        </w:rPr>
      </w:pPr>
    </w:p>
    <w:p w14:paraId="2F58A529" w14:textId="19013996" w:rsidR="00096272" w:rsidRPr="001168C5" w:rsidRDefault="001B0EB6" w:rsidP="00096272">
      <w:pPr>
        <w:spacing w:line="480" w:lineRule="auto"/>
        <w:rPr>
          <w:rFonts w:ascii="Georgia" w:eastAsiaTheme="minorEastAsia" w:hAnsi="Georg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g</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g</m:t>
                          </m:r>
                        </m:sub>
                      </m:sSub>
                    </m:num>
                    <m:den>
                      <m:r>
                        <w:rPr>
                          <w:rFonts w:ascii="Cambria Math" w:eastAsiaTheme="minorEastAsia"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g%</m:t>
                      </m:r>
                    </m:sub>
                  </m:sSub>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g%</m:t>
                      </m:r>
                    </m:sub>
                  </m:sSub>
                  <m:r>
                    <w:rPr>
                      <w:rFonts w:ascii="Cambria Math" w:eastAsiaTheme="minorEastAsia" w:hAnsi="Cambria Math"/>
                      <w:sz w:val="24"/>
                      <w:szCs w:val="24"/>
                    </w:rPr>
                    <m:t>*(1+M)</m:t>
                  </m:r>
                </m:e>
              </m:d>
            </m:den>
          </m:f>
        </m:oMath>
      </m:oMathPara>
    </w:p>
    <w:p w14:paraId="0461B535" w14:textId="77777777" w:rsidR="00DA714F" w:rsidRDefault="00DA714F" w:rsidP="00950F1C">
      <w:pPr>
        <w:rPr>
          <w:rFonts w:ascii="Georgia" w:eastAsiaTheme="minorEastAsia" w:hAnsi="Georgia"/>
          <w:sz w:val="24"/>
          <w:szCs w:val="24"/>
        </w:rPr>
      </w:pPr>
      <w:r>
        <w:rPr>
          <w:rFonts w:ascii="Georgia" w:eastAsiaTheme="minorEastAsia" w:hAnsi="Georgia"/>
          <w:sz w:val="24"/>
          <w:szCs w:val="24"/>
        </w:rPr>
        <w:t xml:space="preserve">In the case of an oil only hedge, the gas volumes, revenues and expenses are set to zero. In the gas only hedge case, the oil volumes, revenues and expenses are set to zero. </w:t>
      </w:r>
    </w:p>
    <w:p w14:paraId="21EDD65F" w14:textId="77777777" w:rsidR="00DA714F" w:rsidRDefault="00DA714F" w:rsidP="00950F1C">
      <w:pPr>
        <w:rPr>
          <w:rFonts w:ascii="Georgia" w:eastAsiaTheme="minorEastAsia" w:hAnsi="Georgia"/>
          <w:sz w:val="24"/>
          <w:szCs w:val="24"/>
        </w:rPr>
      </w:pPr>
    </w:p>
    <w:p w14:paraId="2B73F737" w14:textId="3371704C" w:rsidR="00096272" w:rsidRDefault="008C3D63" w:rsidP="00950F1C">
      <w:pPr>
        <w:rPr>
          <w:rFonts w:ascii="Georgia" w:eastAsiaTheme="minorEastAsia" w:hAnsi="Georgia"/>
          <w:sz w:val="24"/>
          <w:szCs w:val="24"/>
        </w:rPr>
      </w:pPr>
      <w:r>
        <w:rPr>
          <w:rFonts w:ascii="Georgia" w:eastAsiaTheme="minorEastAsia" w:hAnsi="Georgia"/>
          <w:sz w:val="24"/>
          <w:szCs w:val="24"/>
        </w:rPr>
        <w:t>If the revenue for the area is predominately due to oil sales (85% or more), it may be possible to hedge only oil. Similarly, if the revenue is primarily due to gas sales, it may be possible to hedge only gas. I will discuss how to calculate hedge prices for both oil and gas below. Before I do that, however, let’s see how to calculate the only oil and only gas hedge prices. Remember, although this looks to be a very complicated set of calculations, they can be easily set up in a spreadsheet for calculation.</w:t>
      </w:r>
    </w:p>
    <w:p w14:paraId="04917F08" w14:textId="5CC307A8" w:rsidR="008C3D63" w:rsidRDefault="008C3D63" w:rsidP="00950F1C">
      <w:pPr>
        <w:rPr>
          <w:rFonts w:ascii="Georgia" w:eastAsiaTheme="minorEastAsia" w:hAnsi="Georgia"/>
          <w:sz w:val="24"/>
          <w:szCs w:val="24"/>
        </w:rPr>
      </w:pPr>
    </w:p>
    <w:p w14:paraId="4109A940" w14:textId="09DE5C53" w:rsidR="008C3D63" w:rsidRDefault="008C3D63" w:rsidP="00950F1C">
      <w:pPr>
        <w:rPr>
          <w:rFonts w:ascii="Georgia" w:eastAsiaTheme="minorEastAsia" w:hAnsi="Georgia"/>
          <w:sz w:val="24"/>
          <w:szCs w:val="24"/>
        </w:rPr>
      </w:pPr>
      <w:r>
        <w:rPr>
          <w:rFonts w:ascii="Georgia" w:eastAsiaTheme="minorEastAsia" w:hAnsi="Georgia"/>
          <w:sz w:val="24"/>
          <w:szCs w:val="24"/>
        </w:rPr>
        <w:t xml:space="preserve">For this </w:t>
      </w:r>
      <w:r w:rsidR="00DA714F">
        <w:rPr>
          <w:rFonts w:ascii="Georgia" w:eastAsiaTheme="minorEastAsia" w:hAnsi="Georgia"/>
          <w:sz w:val="24"/>
          <w:szCs w:val="24"/>
        </w:rPr>
        <w:t>example</w:t>
      </w:r>
      <w:r>
        <w:rPr>
          <w:rFonts w:ascii="Georgia" w:eastAsiaTheme="minorEastAsia" w:hAnsi="Georgia"/>
          <w:sz w:val="24"/>
          <w:szCs w:val="24"/>
        </w:rPr>
        <w:t xml:space="preserve">, in addition to the information given above, let us assume there is also a monthly overhead of $500,000 and the company wishes to maintain a 10% margin. </w:t>
      </w:r>
      <w:r w:rsidR="00AC52D6">
        <w:rPr>
          <w:rFonts w:ascii="Georgia" w:eastAsiaTheme="minorEastAsia" w:hAnsi="Georgia"/>
          <w:sz w:val="24"/>
          <w:szCs w:val="24"/>
        </w:rPr>
        <w:t xml:space="preserve">The net operating expenses include the fixed and variable operating expenses, but not the transportation expenses. </w:t>
      </w:r>
      <w:r w:rsidR="00EF6D90">
        <w:rPr>
          <w:rFonts w:ascii="Georgia" w:eastAsiaTheme="minorEastAsia" w:hAnsi="Georgia"/>
          <w:sz w:val="24"/>
          <w:szCs w:val="24"/>
        </w:rPr>
        <w:t>Shown below are the calculations of “X”, the oil denominator, oil hedge price, the gas denominator, and the gas hedge price:</w:t>
      </w:r>
    </w:p>
    <w:p w14:paraId="1D61E908" w14:textId="300A230C" w:rsidR="00EF6D90" w:rsidRDefault="00722B9D" w:rsidP="00950F1C">
      <w:pPr>
        <w:rPr>
          <w:rFonts w:ascii="Georgia" w:eastAsiaTheme="minorEastAsia" w:hAnsi="Georgia"/>
          <w:sz w:val="24"/>
          <w:szCs w:val="24"/>
        </w:rPr>
      </w:pPr>
      <w:r w:rsidRPr="00722B9D">
        <w:rPr>
          <w:rFonts w:ascii="Georgia" w:eastAsiaTheme="minorEastAsia" w:hAnsi="Georgia"/>
          <w:noProof/>
          <w:sz w:val="24"/>
          <w:szCs w:val="24"/>
        </w:rPr>
        <w:drawing>
          <wp:anchor distT="0" distB="0" distL="114300" distR="114300" simplePos="0" relativeHeight="251681792" behindDoc="0" locked="0" layoutInCell="1" allowOverlap="1" wp14:anchorId="33568523" wp14:editId="0FEF59FB">
            <wp:simplePos x="0" y="0"/>
            <wp:positionH relativeFrom="margin">
              <wp:align>right</wp:align>
            </wp:positionH>
            <wp:positionV relativeFrom="paragraph">
              <wp:posOffset>144145</wp:posOffset>
            </wp:positionV>
            <wp:extent cx="5943600" cy="11899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BC5DB" w14:textId="55FEEE55" w:rsidR="008C3D63" w:rsidRDefault="008C3D63" w:rsidP="00950F1C">
      <w:pPr>
        <w:rPr>
          <w:rFonts w:ascii="Georgia" w:eastAsiaTheme="minorEastAsia" w:hAnsi="Georgia"/>
          <w:sz w:val="24"/>
          <w:szCs w:val="24"/>
        </w:rPr>
      </w:pPr>
    </w:p>
    <w:p w14:paraId="3A3B99E2" w14:textId="3672CCD2" w:rsidR="008C3D63" w:rsidRDefault="008C3D63" w:rsidP="00950F1C">
      <w:pPr>
        <w:rPr>
          <w:rFonts w:ascii="Georgia" w:eastAsiaTheme="minorEastAsia" w:hAnsi="Georgia"/>
          <w:sz w:val="24"/>
          <w:szCs w:val="24"/>
        </w:rPr>
      </w:pPr>
    </w:p>
    <w:p w14:paraId="4A6CA737" w14:textId="4557B5B5" w:rsidR="008C3D63" w:rsidRDefault="008C3D63" w:rsidP="00950F1C">
      <w:pPr>
        <w:rPr>
          <w:rFonts w:ascii="Georgia" w:eastAsiaTheme="minorEastAsia" w:hAnsi="Georgia"/>
          <w:sz w:val="24"/>
          <w:szCs w:val="24"/>
        </w:rPr>
      </w:pPr>
    </w:p>
    <w:p w14:paraId="50E2BA98" w14:textId="77777777" w:rsidR="008C3D63" w:rsidRDefault="008C3D63" w:rsidP="00950F1C">
      <w:pPr>
        <w:rPr>
          <w:rFonts w:ascii="Georgia" w:eastAsiaTheme="minorEastAsia" w:hAnsi="Georgia"/>
          <w:sz w:val="24"/>
          <w:szCs w:val="24"/>
        </w:rPr>
      </w:pPr>
    </w:p>
    <w:p w14:paraId="13E49F4A" w14:textId="44BF8C62" w:rsidR="00096272" w:rsidRDefault="00096272" w:rsidP="00950F1C">
      <w:pPr>
        <w:rPr>
          <w:rFonts w:ascii="Georgia" w:eastAsiaTheme="minorEastAsia" w:hAnsi="Georgia"/>
          <w:sz w:val="24"/>
          <w:szCs w:val="24"/>
        </w:rPr>
      </w:pPr>
    </w:p>
    <w:p w14:paraId="037975C7" w14:textId="65A81587" w:rsidR="00096272" w:rsidRDefault="00096272" w:rsidP="00950F1C">
      <w:pPr>
        <w:rPr>
          <w:rFonts w:ascii="Georgia" w:eastAsiaTheme="minorEastAsia" w:hAnsi="Georgia"/>
          <w:sz w:val="24"/>
          <w:szCs w:val="24"/>
        </w:rPr>
      </w:pPr>
    </w:p>
    <w:p w14:paraId="7C4ECBC2" w14:textId="77777777" w:rsidR="00096272" w:rsidRDefault="00096272" w:rsidP="00950F1C">
      <w:pPr>
        <w:rPr>
          <w:rFonts w:ascii="Georgia" w:eastAsiaTheme="minorEastAsia" w:hAnsi="Georgia"/>
          <w:sz w:val="24"/>
          <w:szCs w:val="24"/>
        </w:rPr>
      </w:pPr>
    </w:p>
    <w:p w14:paraId="133D5B4A" w14:textId="22638547" w:rsidR="00AC52D6" w:rsidRDefault="00AC52D6" w:rsidP="00950F1C">
      <w:pPr>
        <w:rPr>
          <w:rFonts w:ascii="Georgia" w:eastAsiaTheme="minorEastAsia" w:hAnsi="Georgia"/>
          <w:sz w:val="24"/>
          <w:szCs w:val="24"/>
        </w:rPr>
      </w:pPr>
    </w:p>
    <w:p w14:paraId="5EFCC736" w14:textId="22735B54" w:rsidR="00722B9D" w:rsidRDefault="00722B9D" w:rsidP="00950F1C">
      <w:pPr>
        <w:rPr>
          <w:rFonts w:ascii="Georgia" w:eastAsiaTheme="minorEastAsia" w:hAnsi="Georgia"/>
          <w:sz w:val="24"/>
          <w:szCs w:val="24"/>
        </w:rPr>
      </w:pPr>
    </w:p>
    <w:p w14:paraId="28E8E56D" w14:textId="77777777" w:rsidR="00722B9D" w:rsidRDefault="00722B9D" w:rsidP="00950F1C">
      <w:pPr>
        <w:rPr>
          <w:rFonts w:ascii="Georgia" w:eastAsiaTheme="minorEastAsia" w:hAnsi="Georgia"/>
          <w:sz w:val="24"/>
          <w:szCs w:val="24"/>
        </w:rPr>
      </w:pPr>
    </w:p>
    <w:p w14:paraId="47D4278F" w14:textId="30FE6EE5" w:rsidR="00AC52D6" w:rsidRDefault="00AC52D6" w:rsidP="00950F1C">
      <w:pPr>
        <w:rPr>
          <w:rFonts w:ascii="Georgia" w:eastAsiaTheme="minorEastAsia" w:hAnsi="Georgia"/>
          <w:sz w:val="24"/>
          <w:szCs w:val="24"/>
        </w:rPr>
      </w:pPr>
    </w:p>
    <w:p w14:paraId="2BF107C8" w14:textId="146CA703" w:rsidR="00AC52D6" w:rsidRDefault="00AC52D6" w:rsidP="00950F1C">
      <w:pPr>
        <w:rPr>
          <w:rFonts w:ascii="Georgia" w:eastAsiaTheme="minorEastAsia" w:hAnsi="Georgia"/>
          <w:sz w:val="24"/>
          <w:szCs w:val="24"/>
        </w:rPr>
      </w:pPr>
      <w:r>
        <w:rPr>
          <w:rFonts w:ascii="Georgia" w:eastAsiaTheme="minorEastAsia" w:hAnsi="Georgia"/>
          <w:sz w:val="24"/>
          <w:szCs w:val="24"/>
        </w:rPr>
        <w:lastRenderedPageBreak/>
        <w:t xml:space="preserve">The beautiful thing about math solutions is that one is able to check the answer by substituting them for variables in the equation. The goal is to choose futures hedge prices such that they will cover the expenses, overhead, and operating margin. The table below is for the oil only case and lists oil price, adjusted oil price (to account for price differentials), oil revenue, </w:t>
      </w:r>
      <w:r w:rsidR="00A41277">
        <w:rPr>
          <w:rFonts w:ascii="Georgia" w:eastAsiaTheme="minorEastAsia" w:hAnsi="Georgia"/>
          <w:sz w:val="24"/>
          <w:szCs w:val="24"/>
        </w:rPr>
        <w:t>severance taxes, operating expenses, transportation expense, overhead, margin, and total expenses.</w:t>
      </w:r>
    </w:p>
    <w:p w14:paraId="54FB049D" w14:textId="424DE9DC" w:rsidR="00184309" w:rsidRDefault="00722B9D" w:rsidP="00950F1C">
      <w:pPr>
        <w:rPr>
          <w:rFonts w:ascii="Georgia" w:eastAsiaTheme="minorEastAsia" w:hAnsi="Georgia"/>
          <w:sz w:val="24"/>
          <w:szCs w:val="24"/>
        </w:rPr>
      </w:pPr>
      <w:r w:rsidRPr="00722B9D">
        <w:rPr>
          <w:rFonts w:ascii="Georgia" w:eastAsiaTheme="minorEastAsia" w:hAnsi="Georgia"/>
          <w:noProof/>
          <w:sz w:val="24"/>
          <w:szCs w:val="24"/>
        </w:rPr>
        <w:drawing>
          <wp:anchor distT="0" distB="0" distL="114300" distR="114300" simplePos="0" relativeHeight="251682816" behindDoc="0" locked="0" layoutInCell="1" allowOverlap="1" wp14:anchorId="252A5720" wp14:editId="42116C32">
            <wp:simplePos x="0" y="0"/>
            <wp:positionH relativeFrom="margin">
              <wp:align>right</wp:align>
            </wp:positionH>
            <wp:positionV relativeFrom="paragraph">
              <wp:posOffset>152400</wp:posOffset>
            </wp:positionV>
            <wp:extent cx="5943600" cy="967740"/>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2E07" w14:textId="0A3F87EB" w:rsidR="00184309" w:rsidRDefault="00184309" w:rsidP="00950F1C">
      <w:pPr>
        <w:rPr>
          <w:rFonts w:ascii="Georgia" w:eastAsiaTheme="minorEastAsia" w:hAnsi="Georgia"/>
          <w:sz w:val="24"/>
          <w:szCs w:val="24"/>
        </w:rPr>
      </w:pPr>
    </w:p>
    <w:p w14:paraId="30AA0423" w14:textId="77777777" w:rsidR="005777B2" w:rsidRDefault="005777B2" w:rsidP="00950F1C">
      <w:pPr>
        <w:rPr>
          <w:rFonts w:ascii="Georgia" w:eastAsiaTheme="minorEastAsia" w:hAnsi="Georgia"/>
          <w:sz w:val="24"/>
          <w:szCs w:val="24"/>
        </w:rPr>
      </w:pPr>
    </w:p>
    <w:p w14:paraId="2F03023B" w14:textId="77777777" w:rsidR="005777B2" w:rsidRDefault="005777B2" w:rsidP="00950F1C">
      <w:pPr>
        <w:rPr>
          <w:rFonts w:ascii="Georgia" w:eastAsiaTheme="minorEastAsia" w:hAnsi="Georgia"/>
          <w:sz w:val="24"/>
          <w:szCs w:val="24"/>
        </w:rPr>
      </w:pPr>
    </w:p>
    <w:p w14:paraId="0C51A4B4" w14:textId="4D438043" w:rsidR="005777B2" w:rsidRDefault="005777B2" w:rsidP="00950F1C">
      <w:pPr>
        <w:rPr>
          <w:rFonts w:ascii="Georgia" w:eastAsiaTheme="minorEastAsia" w:hAnsi="Georgia"/>
          <w:sz w:val="24"/>
          <w:szCs w:val="24"/>
        </w:rPr>
      </w:pPr>
    </w:p>
    <w:p w14:paraId="289B49DA" w14:textId="77777777" w:rsidR="005777B2" w:rsidRPr="001168C5" w:rsidRDefault="005777B2" w:rsidP="00950F1C">
      <w:pPr>
        <w:rPr>
          <w:rFonts w:ascii="Georgia" w:eastAsiaTheme="minorEastAsia" w:hAnsi="Georgia"/>
          <w:sz w:val="24"/>
          <w:szCs w:val="24"/>
        </w:rPr>
      </w:pPr>
    </w:p>
    <w:p w14:paraId="7E6D2BE7" w14:textId="66BC9BC1" w:rsidR="001168C5" w:rsidRDefault="001168C5" w:rsidP="00950F1C">
      <w:pPr>
        <w:rPr>
          <w:rFonts w:ascii="Georgia" w:eastAsiaTheme="minorEastAsia" w:hAnsi="Georgia"/>
          <w:sz w:val="24"/>
          <w:szCs w:val="24"/>
        </w:rPr>
      </w:pPr>
    </w:p>
    <w:p w14:paraId="7BA6FE44" w14:textId="0364643E" w:rsidR="001168C5" w:rsidRDefault="00940F02" w:rsidP="00950F1C">
      <w:pPr>
        <w:rPr>
          <w:rFonts w:ascii="Georgia" w:eastAsiaTheme="minorEastAsia" w:hAnsi="Georgia"/>
          <w:sz w:val="24"/>
          <w:szCs w:val="24"/>
        </w:rPr>
      </w:pPr>
      <w:r>
        <w:rPr>
          <w:rFonts w:ascii="Georgia" w:eastAsiaTheme="minorEastAsia" w:hAnsi="Georgia"/>
          <w:sz w:val="24"/>
          <w:szCs w:val="24"/>
        </w:rPr>
        <w:t>For the gas only case, the following table checks the calculations.</w:t>
      </w:r>
    </w:p>
    <w:p w14:paraId="0C9D82CD" w14:textId="7E915783" w:rsidR="00940F02" w:rsidRDefault="00722B9D" w:rsidP="00950F1C">
      <w:pPr>
        <w:rPr>
          <w:rFonts w:ascii="Georgia" w:eastAsiaTheme="minorEastAsia" w:hAnsi="Georgia"/>
          <w:sz w:val="24"/>
          <w:szCs w:val="24"/>
        </w:rPr>
      </w:pPr>
      <w:r w:rsidRPr="00722B9D">
        <w:rPr>
          <w:rFonts w:ascii="Georgia" w:eastAsiaTheme="minorEastAsia" w:hAnsi="Georgia"/>
          <w:noProof/>
          <w:sz w:val="24"/>
          <w:szCs w:val="24"/>
        </w:rPr>
        <w:drawing>
          <wp:anchor distT="0" distB="0" distL="114300" distR="114300" simplePos="0" relativeHeight="251683840" behindDoc="0" locked="0" layoutInCell="1" allowOverlap="1" wp14:anchorId="72A819DE" wp14:editId="28D7329B">
            <wp:simplePos x="0" y="0"/>
            <wp:positionH relativeFrom="margin">
              <wp:align>right</wp:align>
            </wp:positionH>
            <wp:positionV relativeFrom="paragraph">
              <wp:posOffset>136525</wp:posOffset>
            </wp:positionV>
            <wp:extent cx="5943600" cy="967740"/>
            <wp:effectExtent l="0" t="0" r="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A62F6" w14:textId="74EB365C" w:rsidR="00940F02" w:rsidRDefault="00940F02" w:rsidP="00950F1C">
      <w:pPr>
        <w:rPr>
          <w:rFonts w:ascii="Georgia" w:eastAsiaTheme="minorEastAsia" w:hAnsi="Georgia"/>
          <w:sz w:val="24"/>
          <w:szCs w:val="24"/>
        </w:rPr>
      </w:pPr>
    </w:p>
    <w:p w14:paraId="4722BFA6" w14:textId="5AE75530" w:rsidR="001168C5" w:rsidRDefault="001168C5" w:rsidP="00950F1C">
      <w:pPr>
        <w:rPr>
          <w:rFonts w:ascii="Georgia" w:eastAsiaTheme="minorEastAsia" w:hAnsi="Georgia"/>
          <w:sz w:val="24"/>
          <w:szCs w:val="24"/>
        </w:rPr>
      </w:pPr>
    </w:p>
    <w:p w14:paraId="331A76AD" w14:textId="19479734" w:rsidR="00E45CDE" w:rsidRDefault="00E45CDE" w:rsidP="00950F1C">
      <w:pPr>
        <w:rPr>
          <w:rFonts w:ascii="Georgia" w:eastAsiaTheme="minorEastAsia" w:hAnsi="Georgia"/>
          <w:sz w:val="24"/>
          <w:szCs w:val="24"/>
        </w:rPr>
      </w:pPr>
    </w:p>
    <w:p w14:paraId="6A805CE3" w14:textId="77777777" w:rsidR="00E45CDE" w:rsidRPr="00735DD5" w:rsidRDefault="00E45CDE" w:rsidP="00950F1C">
      <w:pPr>
        <w:rPr>
          <w:rFonts w:ascii="Georgia" w:eastAsiaTheme="minorEastAsia" w:hAnsi="Georgia"/>
          <w:sz w:val="24"/>
          <w:szCs w:val="24"/>
        </w:rPr>
      </w:pPr>
    </w:p>
    <w:p w14:paraId="32696A5C" w14:textId="77777777" w:rsidR="00735DD5" w:rsidRDefault="00735DD5" w:rsidP="00735DD5">
      <w:pPr>
        <w:spacing w:line="480" w:lineRule="auto"/>
        <w:rPr>
          <w:rFonts w:ascii="Georgia" w:hAnsi="Georgia"/>
          <w:sz w:val="24"/>
          <w:szCs w:val="24"/>
        </w:rPr>
      </w:pPr>
    </w:p>
    <w:p w14:paraId="00771A37" w14:textId="0A0DC0AC" w:rsidR="00735DD5" w:rsidRDefault="00940F02" w:rsidP="00940F02">
      <w:pPr>
        <w:rPr>
          <w:rFonts w:ascii="Georgia" w:hAnsi="Georgia"/>
          <w:sz w:val="24"/>
          <w:szCs w:val="24"/>
        </w:rPr>
      </w:pPr>
      <w:r>
        <w:rPr>
          <w:rFonts w:ascii="Georgia" w:hAnsi="Georgia"/>
          <w:sz w:val="24"/>
          <w:szCs w:val="24"/>
        </w:rPr>
        <w:t xml:space="preserve">Note that the prices calculated do indeed cover the severance taxes, expenses, overhead, and operating margin. </w:t>
      </w:r>
    </w:p>
    <w:p w14:paraId="4CA53996" w14:textId="799F04AF" w:rsidR="00940F02" w:rsidRDefault="00940F02" w:rsidP="00940F02">
      <w:pPr>
        <w:rPr>
          <w:rFonts w:ascii="Georgia" w:hAnsi="Georgia"/>
          <w:sz w:val="24"/>
          <w:szCs w:val="24"/>
        </w:rPr>
      </w:pPr>
    </w:p>
    <w:p w14:paraId="173ED979" w14:textId="6EA231F3" w:rsidR="00423278" w:rsidRDefault="00940F02" w:rsidP="00940F02">
      <w:pPr>
        <w:rPr>
          <w:rFonts w:ascii="Georgia" w:hAnsi="Georgia"/>
          <w:sz w:val="24"/>
          <w:szCs w:val="24"/>
        </w:rPr>
      </w:pPr>
      <w:r>
        <w:rPr>
          <w:rFonts w:ascii="Georgia" w:hAnsi="Georgia"/>
          <w:sz w:val="24"/>
          <w:szCs w:val="24"/>
        </w:rPr>
        <w:t>Now that we have calculated the hedge price, we need to calculate</w:t>
      </w:r>
      <w:r w:rsidR="00245585" w:rsidRPr="00245585">
        <w:rPr>
          <w:rFonts w:ascii="Georgia" w:hAnsi="Georgia"/>
          <w:color w:val="FF0000"/>
          <w:sz w:val="24"/>
          <w:szCs w:val="24"/>
        </w:rPr>
        <w:t>d</w:t>
      </w:r>
      <w:r>
        <w:rPr>
          <w:rFonts w:ascii="Georgia" w:hAnsi="Georgia"/>
          <w:sz w:val="24"/>
          <w:szCs w:val="24"/>
        </w:rPr>
        <w:t xml:space="preserve"> how many futures contracts would be needed in order to cover the quantity of oil expected to be produced. </w:t>
      </w:r>
      <w:r w:rsidR="00CC27C9">
        <w:rPr>
          <w:rFonts w:ascii="Georgia" w:hAnsi="Georgia"/>
          <w:sz w:val="24"/>
          <w:szCs w:val="24"/>
        </w:rPr>
        <w:t xml:space="preserve">An oil contract on the futures market covers 1,000 barrels and a gas contract 10,000 MMBtu (about 10 million standard cubic feet), so listed in the table below are the hedge prices and number of contracts </w:t>
      </w:r>
      <w:r w:rsidR="00423278">
        <w:rPr>
          <w:rFonts w:ascii="Georgia" w:hAnsi="Georgia"/>
          <w:sz w:val="24"/>
          <w:szCs w:val="24"/>
        </w:rPr>
        <w:t xml:space="preserve">required </w:t>
      </w:r>
      <w:r w:rsidR="00CC27C9">
        <w:rPr>
          <w:rFonts w:ascii="Georgia" w:hAnsi="Georgia"/>
          <w:sz w:val="24"/>
          <w:szCs w:val="24"/>
        </w:rPr>
        <w:t xml:space="preserve">for oil only and gas only hedging. </w:t>
      </w:r>
    </w:p>
    <w:p w14:paraId="16E97116" w14:textId="08074052" w:rsidR="00423278" w:rsidRDefault="00722B9D" w:rsidP="00940F02">
      <w:pPr>
        <w:rPr>
          <w:rFonts w:ascii="Georgia" w:hAnsi="Georgia"/>
          <w:sz w:val="24"/>
          <w:szCs w:val="24"/>
        </w:rPr>
      </w:pPr>
      <w:r w:rsidRPr="00722B9D">
        <w:rPr>
          <w:rFonts w:ascii="Georgia" w:hAnsi="Georgia"/>
          <w:noProof/>
          <w:sz w:val="24"/>
          <w:szCs w:val="24"/>
        </w:rPr>
        <w:drawing>
          <wp:anchor distT="0" distB="0" distL="114300" distR="114300" simplePos="0" relativeHeight="251684864" behindDoc="0" locked="0" layoutInCell="1" allowOverlap="1" wp14:anchorId="491415F8" wp14:editId="193B4F2D">
            <wp:simplePos x="0" y="0"/>
            <wp:positionH relativeFrom="margin">
              <wp:align>center</wp:align>
            </wp:positionH>
            <wp:positionV relativeFrom="paragraph">
              <wp:posOffset>111125</wp:posOffset>
            </wp:positionV>
            <wp:extent cx="5067300" cy="1485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7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52F78" w14:textId="6258E99E" w:rsidR="00423278" w:rsidRDefault="00423278" w:rsidP="00940F02">
      <w:pPr>
        <w:rPr>
          <w:rFonts w:ascii="Georgia" w:hAnsi="Georgia"/>
          <w:sz w:val="24"/>
          <w:szCs w:val="24"/>
        </w:rPr>
      </w:pPr>
    </w:p>
    <w:p w14:paraId="2FB8304A" w14:textId="6592559A" w:rsidR="00423278" w:rsidRDefault="00423278" w:rsidP="00940F02">
      <w:pPr>
        <w:rPr>
          <w:rFonts w:ascii="Georgia" w:hAnsi="Georgia"/>
          <w:sz w:val="24"/>
          <w:szCs w:val="24"/>
        </w:rPr>
      </w:pPr>
    </w:p>
    <w:p w14:paraId="3F0D7E7B" w14:textId="77777777" w:rsidR="00423278" w:rsidRDefault="00423278" w:rsidP="00940F02">
      <w:pPr>
        <w:rPr>
          <w:rFonts w:ascii="Georgia" w:hAnsi="Georgia"/>
          <w:sz w:val="24"/>
          <w:szCs w:val="24"/>
        </w:rPr>
      </w:pPr>
    </w:p>
    <w:p w14:paraId="12EEA650" w14:textId="77777777" w:rsidR="00423278" w:rsidRDefault="00423278" w:rsidP="00940F02">
      <w:pPr>
        <w:rPr>
          <w:rFonts w:ascii="Georgia" w:hAnsi="Georgia"/>
          <w:sz w:val="24"/>
          <w:szCs w:val="24"/>
        </w:rPr>
      </w:pPr>
    </w:p>
    <w:p w14:paraId="06A6149C" w14:textId="77777777" w:rsidR="00423278" w:rsidRDefault="00423278" w:rsidP="00940F02">
      <w:pPr>
        <w:rPr>
          <w:rFonts w:ascii="Georgia" w:hAnsi="Georgia"/>
          <w:sz w:val="24"/>
          <w:szCs w:val="24"/>
        </w:rPr>
      </w:pPr>
    </w:p>
    <w:p w14:paraId="1197AF44" w14:textId="77777777" w:rsidR="00423278" w:rsidRDefault="00423278" w:rsidP="00940F02">
      <w:pPr>
        <w:rPr>
          <w:rFonts w:ascii="Georgia" w:hAnsi="Georgia"/>
          <w:sz w:val="24"/>
          <w:szCs w:val="24"/>
        </w:rPr>
      </w:pPr>
    </w:p>
    <w:p w14:paraId="37F7B552" w14:textId="77777777" w:rsidR="00423278" w:rsidRDefault="00423278" w:rsidP="00940F02">
      <w:pPr>
        <w:rPr>
          <w:rFonts w:ascii="Georgia" w:hAnsi="Georgia"/>
          <w:sz w:val="24"/>
          <w:szCs w:val="24"/>
        </w:rPr>
      </w:pPr>
    </w:p>
    <w:p w14:paraId="453DA146" w14:textId="77777777" w:rsidR="00423278" w:rsidRDefault="00423278" w:rsidP="00940F02">
      <w:pPr>
        <w:rPr>
          <w:rFonts w:ascii="Georgia" w:hAnsi="Georgia"/>
          <w:sz w:val="24"/>
          <w:szCs w:val="24"/>
        </w:rPr>
      </w:pPr>
    </w:p>
    <w:p w14:paraId="64839B91" w14:textId="35052B86" w:rsidR="00940F02" w:rsidRDefault="00423278" w:rsidP="00940F02">
      <w:pPr>
        <w:rPr>
          <w:rFonts w:ascii="Georgia" w:hAnsi="Georgia"/>
          <w:sz w:val="24"/>
          <w:szCs w:val="24"/>
        </w:rPr>
      </w:pPr>
      <w:r>
        <w:rPr>
          <w:rFonts w:ascii="Georgia" w:hAnsi="Georgia"/>
          <w:sz w:val="24"/>
          <w:szCs w:val="24"/>
        </w:rPr>
        <w:t xml:space="preserve">The number of contracts listed above is for a full (100%) hedge and is rounded up to the value. </w:t>
      </w:r>
      <w:r w:rsidR="00CC27C9">
        <w:rPr>
          <w:rFonts w:ascii="Georgia" w:hAnsi="Georgia"/>
          <w:sz w:val="24"/>
          <w:szCs w:val="24"/>
        </w:rPr>
        <w:t xml:space="preserve">The gas only hedge price, however, is extremely high and it is doubtful </w:t>
      </w:r>
      <w:r w:rsidR="00722B9D">
        <w:rPr>
          <w:rFonts w:ascii="Georgia" w:hAnsi="Georgia"/>
          <w:sz w:val="24"/>
          <w:szCs w:val="24"/>
        </w:rPr>
        <w:t xml:space="preserve">at this time </w:t>
      </w:r>
      <w:r w:rsidR="00CC27C9">
        <w:rPr>
          <w:rFonts w:ascii="Georgia" w:hAnsi="Georgia"/>
          <w:sz w:val="24"/>
          <w:szCs w:val="24"/>
        </w:rPr>
        <w:lastRenderedPageBreak/>
        <w:t xml:space="preserve">that hedging gas only would work in this example. </w:t>
      </w:r>
      <w:r>
        <w:rPr>
          <w:rFonts w:ascii="Georgia" w:hAnsi="Georgia"/>
          <w:sz w:val="24"/>
          <w:szCs w:val="24"/>
        </w:rPr>
        <w:t>To hedge oil or gas requires that the price on the futures market be a reasonable match to prices calculated.</w:t>
      </w:r>
    </w:p>
    <w:p w14:paraId="237BDF34" w14:textId="7C2B02AF" w:rsidR="00423278" w:rsidRDefault="00423278" w:rsidP="00940F02">
      <w:pPr>
        <w:rPr>
          <w:rFonts w:ascii="Georgia" w:hAnsi="Georgia"/>
          <w:sz w:val="24"/>
          <w:szCs w:val="24"/>
        </w:rPr>
      </w:pPr>
    </w:p>
    <w:p w14:paraId="30B7DBB2" w14:textId="1A9A781C" w:rsidR="00423278" w:rsidRDefault="00423278" w:rsidP="00940F02">
      <w:pPr>
        <w:rPr>
          <w:rFonts w:ascii="Georgia" w:hAnsi="Georgia"/>
          <w:sz w:val="24"/>
          <w:szCs w:val="24"/>
        </w:rPr>
      </w:pPr>
      <w:r>
        <w:rPr>
          <w:rFonts w:ascii="Georgia" w:hAnsi="Georgia"/>
          <w:sz w:val="24"/>
          <w:szCs w:val="24"/>
        </w:rPr>
        <w:t>Many times</w:t>
      </w:r>
      <w:r w:rsidR="00550746">
        <w:rPr>
          <w:rFonts w:ascii="Georgia" w:hAnsi="Georgia"/>
          <w:sz w:val="24"/>
          <w:szCs w:val="24"/>
        </w:rPr>
        <w:t>,</w:t>
      </w:r>
      <w:r>
        <w:rPr>
          <w:rFonts w:ascii="Georgia" w:hAnsi="Georgia"/>
          <w:sz w:val="24"/>
          <w:szCs w:val="24"/>
        </w:rPr>
        <w:t xml:space="preserve"> a company will wish to hedge only a percentage of the required amount. This is known as coverage</w:t>
      </w:r>
      <w:r w:rsidR="00550746">
        <w:rPr>
          <w:rFonts w:ascii="Georgia" w:hAnsi="Georgia"/>
          <w:sz w:val="24"/>
          <w:szCs w:val="24"/>
        </w:rPr>
        <w:t>. In the example above let’s assume the company would like 80% coverage. Since the total number of contracts calculated above covers 100%, we simply multiply by the coverage percentage to get the number of contracts to buy on the futures market. The table below lists the number of contracts for 80% coverage.</w:t>
      </w:r>
    </w:p>
    <w:p w14:paraId="2A3E45CB" w14:textId="32FE9D32" w:rsidR="00550746" w:rsidRDefault="00722B9D" w:rsidP="00940F02">
      <w:pPr>
        <w:rPr>
          <w:rFonts w:ascii="Georgia" w:hAnsi="Georgia"/>
          <w:sz w:val="24"/>
          <w:szCs w:val="24"/>
        </w:rPr>
      </w:pPr>
      <w:r w:rsidRPr="00722B9D">
        <w:rPr>
          <w:rFonts w:ascii="Georgia" w:hAnsi="Georgia"/>
          <w:noProof/>
          <w:sz w:val="24"/>
          <w:szCs w:val="24"/>
        </w:rPr>
        <w:drawing>
          <wp:anchor distT="0" distB="0" distL="114300" distR="114300" simplePos="0" relativeHeight="251685888" behindDoc="0" locked="0" layoutInCell="1" allowOverlap="1" wp14:anchorId="6A00C067" wp14:editId="4DB8E2C4">
            <wp:simplePos x="0" y="0"/>
            <wp:positionH relativeFrom="margin">
              <wp:align>center</wp:align>
            </wp:positionH>
            <wp:positionV relativeFrom="paragraph">
              <wp:posOffset>193675</wp:posOffset>
            </wp:positionV>
            <wp:extent cx="5067300" cy="16668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73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C8425" w14:textId="0BC4C601" w:rsidR="00550746" w:rsidRDefault="00550746" w:rsidP="00940F02">
      <w:pPr>
        <w:rPr>
          <w:rFonts w:ascii="Georgia" w:hAnsi="Georgia"/>
          <w:sz w:val="24"/>
          <w:szCs w:val="24"/>
        </w:rPr>
      </w:pPr>
    </w:p>
    <w:p w14:paraId="2C33E44D" w14:textId="5DCA2DEB" w:rsidR="00550746" w:rsidRDefault="00550746" w:rsidP="00940F02">
      <w:pPr>
        <w:rPr>
          <w:rFonts w:ascii="Georgia" w:hAnsi="Georgia"/>
          <w:sz w:val="24"/>
          <w:szCs w:val="24"/>
        </w:rPr>
      </w:pPr>
    </w:p>
    <w:p w14:paraId="3050894E" w14:textId="1CB0559F" w:rsidR="00550746" w:rsidRDefault="00550746" w:rsidP="00940F02">
      <w:pPr>
        <w:rPr>
          <w:rFonts w:ascii="Georgia" w:hAnsi="Georgia"/>
          <w:sz w:val="24"/>
          <w:szCs w:val="24"/>
        </w:rPr>
      </w:pPr>
    </w:p>
    <w:p w14:paraId="33D177E6" w14:textId="77777777" w:rsidR="00550746" w:rsidRDefault="00550746" w:rsidP="00940F02">
      <w:pPr>
        <w:rPr>
          <w:rFonts w:ascii="Georgia" w:hAnsi="Georgia"/>
          <w:sz w:val="24"/>
          <w:szCs w:val="24"/>
        </w:rPr>
      </w:pPr>
    </w:p>
    <w:p w14:paraId="077A8FF5" w14:textId="6D2823C5" w:rsidR="00735DD5" w:rsidRDefault="00735DD5" w:rsidP="00940F02">
      <w:pPr>
        <w:rPr>
          <w:rFonts w:ascii="Georgia" w:hAnsi="Georgia"/>
          <w:sz w:val="24"/>
          <w:szCs w:val="24"/>
        </w:rPr>
      </w:pPr>
    </w:p>
    <w:p w14:paraId="5B2F254A" w14:textId="3AB66911" w:rsidR="00735DD5" w:rsidRDefault="00735DD5" w:rsidP="00675A51">
      <w:pPr>
        <w:rPr>
          <w:rFonts w:ascii="Georgia" w:hAnsi="Georgia"/>
          <w:sz w:val="24"/>
          <w:szCs w:val="24"/>
        </w:rPr>
      </w:pPr>
    </w:p>
    <w:p w14:paraId="02E97B36" w14:textId="52286569" w:rsidR="00735DD5" w:rsidRDefault="00735DD5" w:rsidP="00675A51">
      <w:pPr>
        <w:rPr>
          <w:rFonts w:ascii="Georgia" w:hAnsi="Georgia"/>
          <w:sz w:val="24"/>
          <w:szCs w:val="24"/>
        </w:rPr>
      </w:pPr>
    </w:p>
    <w:p w14:paraId="72C76016" w14:textId="65BE0EE5" w:rsidR="00735DD5" w:rsidRDefault="00735DD5" w:rsidP="00675A51">
      <w:pPr>
        <w:rPr>
          <w:rFonts w:ascii="Georgia" w:hAnsi="Georgia"/>
          <w:sz w:val="24"/>
          <w:szCs w:val="24"/>
        </w:rPr>
      </w:pPr>
    </w:p>
    <w:p w14:paraId="474E5E67" w14:textId="77777777" w:rsidR="00735DD5" w:rsidRDefault="00735DD5" w:rsidP="00675A51">
      <w:pPr>
        <w:rPr>
          <w:rFonts w:ascii="Georgia" w:hAnsi="Georgia"/>
          <w:sz w:val="24"/>
          <w:szCs w:val="24"/>
        </w:rPr>
      </w:pPr>
    </w:p>
    <w:p w14:paraId="61BEA43C" w14:textId="77777777" w:rsidR="002B463A" w:rsidRDefault="002B463A" w:rsidP="00675A51">
      <w:pPr>
        <w:rPr>
          <w:rFonts w:ascii="Georgia" w:hAnsi="Georgia"/>
          <w:sz w:val="24"/>
          <w:szCs w:val="24"/>
        </w:rPr>
      </w:pPr>
    </w:p>
    <w:p w14:paraId="609E99A2" w14:textId="6E3AD307" w:rsidR="00F73946" w:rsidRPr="002B463A" w:rsidRDefault="002B463A" w:rsidP="00675A51">
      <w:pPr>
        <w:rPr>
          <w:rFonts w:ascii="Georgia" w:hAnsi="Georgia"/>
          <w:b/>
          <w:bCs/>
          <w:i/>
          <w:iCs/>
          <w:sz w:val="24"/>
          <w:szCs w:val="24"/>
        </w:rPr>
      </w:pPr>
      <w:r w:rsidRPr="002B463A">
        <w:rPr>
          <w:rFonts w:ascii="Georgia" w:hAnsi="Georgia"/>
          <w:b/>
          <w:bCs/>
          <w:i/>
          <w:iCs/>
          <w:sz w:val="24"/>
          <w:szCs w:val="24"/>
        </w:rPr>
        <w:t>Hedging both Oil and Gas</w:t>
      </w:r>
    </w:p>
    <w:p w14:paraId="687CE9E8" w14:textId="77777777" w:rsidR="002B463A" w:rsidRDefault="002B463A" w:rsidP="00675A51">
      <w:pPr>
        <w:rPr>
          <w:rFonts w:ascii="Georgia" w:hAnsi="Georgia"/>
          <w:sz w:val="24"/>
          <w:szCs w:val="24"/>
        </w:rPr>
      </w:pPr>
    </w:p>
    <w:p w14:paraId="5BCB4D68" w14:textId="3B1A72F9" w:rsidR="00F73946" w:rsidRDefault="00D53922" w:rsidP="00675A51">
      <w:pPr>
        <w:rPr>
          <w:rFonts w:ascii="Georgia" w:hAnsi="Georgia"/>
          <w:sz w:val="24"/>
          <w:szCs w:val="24"/>
        </w:rPr>
      </w:pPr>
      <w:r>
        <w:rPr>
          <w:rFonts w:ascii="Georgia" w:hAnsi="Georgia"/>
          <w:sz w:val="24"/>
          <w:szCs w:val="24"/>
        </w:rPr>
        <w:t>The fact there are two variables of oil price (P</w:t>
      </w:r>
      <w:r w:rsidRPr="00D53922">
        <w:rPr>
          <w:rFonts w:ascii="Georgia" w:hAnsi="Georgia"/>
          <w:sz w:val="24"/>
          <w:szCs w:val="24"/>
          <w:vertAlign w:val="subscript"/>
        </w:rPr>
        <w:t>o</w:t>
      </w:r>
      <w:r>
        <w:rPr>
          <w:rFonts w:ascii="Georgia" w:hAnsi="Georgia"/>
          <w:sz w:val="24"/>
          <w:szCs w:val="24"/>
        </w:rPr>
        <w:t>) and gas price (P</w:t>
      </w:r>
      <w:r w:rsidRPr="00D53922">
        <w:rPr>
          <w:rFonts w:ascii="Georgia" w:hAnsi="Georgia"/>
          <w:sz w:val="24"/>
          <w:szCs w:val="24"/>
          <w:vertAlign w:val="subscript"/>
        </w:rPr>
        <w:t>g</w:t>
      </w:r>
      <w:r>
        <w:rPr>
          <w:rFonts w:ascii="Georgia" w:hAnsi="Georgia"/>
          <w:sz w:val="24"/>
          <w:szCs w:val="24"/>
        </w:rPr>
        <w:t>) and one equation relating revenues and expenses, some additional information is necessary to solve for both oil and gas. In order to establish hedge prices for oil and gas</w:t>
      </w:r>
      <w:r w:rsidR="00571258">
        <w:rPr>
          <w:rFonts w:ascii="Georgia" w:hAnsi="Georgia"/>
          <w:sz w:val="24"/>
          <w:szCs w:val="24"/>
        </w:rPr>
        <w:t xml:space="preserve"> to cover expenses plus overhead</w:t>
      </w:r>
      <w:r>
        <w:rPr>
          <w:rFonts w:ascii="Georgia" w:hAnsi="Georgia"/>
          <w:sz w:val="24"/>
          <w:szCs w:val="24"/>
        </w:rPr>
        <w:t xml:space="preserve">, the prices calculated must be in line with prices trading in the futures market for the particular month </w:t>
      </w:r>
      <w:r w:rsidR="00D6405A">
        <w:rPr>
          <w:rFonts w:ascii="Georgia" w:hAnsi="Georgia"/>
          <w:sz w:val="24"/>
          <w:szCs w:val="24"/>
        </w:rPr>
        <w:t>of interest.</w:t>
      </w:r>
      <w:r w:rsidR="00722B9D">
        <w:rPr>
          <w:rFonts w:ascii="Georgia" w:hAnsi="Georgia"/>
          <w:sz w:val="24"/>
          <w:szCs w:val="24"/>
        </w:rPr>
        <w:t xml:space="preserve">  If the hedge prices </w:t>
      </w:r>
      <w:r w:rsidR="00FC7BBD">
        <w:rPr>
          <w:rFonts w:ascii="Georgia" w:hAnsi="Georgia"/>
          <w:sz w:val="24"/>
          <w:szCs w:val="24"/>
        </w:rPr>
        <w:t>c</w:t>
      </w:r>
      <w:r w:rsidR="00722B9D">
        <w:rPr>
          <w:rFonts w:ascii="Georgia" w:hAnsi="Georgia"/>
          <w:sz w:val="24"/>
          <w:szCs w:val="24"/>
        </w:rPr>
        <w:t>alculate</w:t>
      </w:r>
      <w:r w:rsidR="00FC7BBD">
        <w:rPr>
          <w:rFonts w:ascii="Georgia" w:hAnsi="Georgia"/>
          <w:sz w:val="24"/>
          <w:szCs w:val="24"/>
        </w:rPr>
        <w:t>d</w:t>
      </w:r>
      <w:r w:rsidR="00722B9D">
        <w:rPr>
          <w:rFonts w:ascii="Georgia" w:hAnsi="Georgia"/>
          <w:sz w:val="24"/>
          <w:szCs w:val="24"/>
        </w:rPr>
        <w:t xml:space="preserve"> are much lower than current or anticipated prices on the futures market</w:t>
      </w:r>
      <w:r w:rsidR="00717FA5">
        <w:rPr>
          <w:rFonts w:ascii="Georgia" w:hAnsi="Georgia"/>
          <w:sz w:val="24"/>
          <w:szCs w:val="24"/>
        </w:rPr>
        <w:t xml:space="preserve"> then hedging is likely not necessary for coverage of expenses plus overhead. Instead, one may still want to hedge in those instances to protect revenues.</w:t>
      </w:r>
    </w:p>
    <w:p w14:paraId="00B97DBF" w14:textId="6719C035" w:rsidR="00571258" w:rsidRDefault="00571258" w:rsidP="00675A51">
      <w:pPr>
        <w:rPr>
          <w:rFonts w:ascii="Georgia" w:hAnsi="Georgia"/>
          <w:sz w:val="24"/>
          <w:szCs w:val="24"/>
        </w:rPr>
      </w:pPr>
    </w:p>
    <w:p w14:paraId="61EF9775" w14:textId="27479474" w:rsidR="00571258" w:rsidRDefault="00571258" w:rsidP="00675A51">
      <w:pPr>
        <w:rPr>
          <w:rFonts w:ascii="Georgia" w:hAnsi="Georgia"/>
          <w:sz w:val="24"/>
          <w:szCs w:val="24"/>
        </w:rPr>
      </w:pPr>
      <w:r>
        <w:rPr>
          <w:rFonts w:ascii="Georgia" w:hAnsi="Georgia"/>
          <w:sz w:val="24"/>
          <w:szCs w:val="24"/>
        </w:rPr>
        <w:t>To calculate</w:t>
      </w:r>
      <w:r w:rsidRPr="00245585">
        <w:rPr>
          <w:rFonts w:ascii="Georgia" w:hAnsi="Georgia"/>
          <w:color w:val="FF0000"/>
          <w:sz w:val="24"/>
          <w:szCs w:val="24"/>
        </w:rPr>
        <w:t>d</w:t>
      </w:r>
      <w:r>
        <w:rPr>
          <w:rFonts w:ascii="Georgia" w:hAnsi="Georgia"/>
          <w:sz w:val="24"/>
          <w:szCs w:val="24"/>
        </w:rPr>
        <w:t xml:space="preserve"> oil and gas hedge prices, the following procedure will be used:</w:t>
      </w:r>
    </w:p>
    <w:p w14:paraId="0016FD36" w14:textId="61333BFC" w:rsidR="00571258" w:rsidRPr="00CB6630" w:rsidRDefault="00571258" w:rsidP="00CB6630">
      <w:pPr>
        <w:pStyle w:val="ListParagraph"/>
        <w:numPr>
          <w:ilvl w:val="0"/>
          <w:numId w:val="2"/>
        </w:numPr>
        <w:rPr>
          <w:rFonts w:ascii="Georgia" w:hAnsi="Georgia"/>
          <w:sz w:val="24"/>
          <w:szCs w:val="24"/>
        </w:rPr>
      </w:pPr>
      <w:r w:rsidRPr="00CB6630">
        <w:rPr>
          <w:rFonts w:ascii="Georgia" w:hAnsi="Georgia"/>
          <w:sz w:val="24"/>
          <w:szCs w:val="24"/>
        </w:rPr>
        <w:t xml:space="preserve">Select oil and gas prices from the futures </w:t>
      </w:r>
      <w:r w:rsidR="00CB6630" w:rsidRPr="00CB6630">
        <w:rPr>
          <w:rFonts w:ascii="Georgia" w:hAnsi="Georgia"/>
          <w:sz w:val="24"/>
          <w:szCs w:val="24"/>
        </w:rPr>
        <w:t>market for the months of interest</w:t>
      </w:r>
    </w:p>
    <w:p w14:paraId="0591274A" w14:textId="00E912A5" w:rsidR="00CB6630" w:rsidRPr="00CB6630" w:rsidRDefault="00CB6630" w:rsidP="00CB6630">
      <w:pPr>
        <w:pStyle w:val="ListParagraph"/>
        <w:numPr>
          <w:ilvl w:val="0"/>
          <w:numId w:val="2"/>
        </w:numPr>
        <w:rPr>
          <w:rFonts w:ascii="Georgia" w:hAnsi="Georgia"/>
          <w:sz w:val="24"/>
          <w:szCs w:val="24"/>
        </w:rPr>
      </w:pPr>
      <w:r w:rsidRPr="00CB6630">
        <w:rPr>
          <w:rFonts w:ascii="Georgia" w:hAnsi="Georgia"/>
          <w:sz w:val="24"/>
          <w:szCs w:val="24"/>
        </w:rPr>
        <w:t>Calculate the revenue, severance taxes, and transportation costs from the selected prices</w:t>
      </w:r>
    </w:p>
    <w:p w14:paraId="087CE703" w14:textId="5144E371" w:rsidR="00CB6630" w:rsidRPr="00CB6630" w:rsidRDefault="00CB6630" w:rsidP="00CB6630">
      <w:pPr>
        <w:pStyle w:val="ListParagraph"/>
        <w:numPr>
          <w:ilvl w:val="0"/>
          <w:numId w:val="2"/>
        </w:numPr>
        <w:rPr>
          <w:rFonts w:ascii="Georgia" w:hAnsi="Georgia"/>
          <w:sz w:val="24"/>
          <w:szCs w:val="24"/>
        </w:rPr>
      </w:pPr>
      <w:r w:rsidRPr="00CB6630">
        <w:rPr>
          <w:rFonts w:ascii="Georgia" w:hAnsi="Georgia"/>
          <w:sz w:val="24"/>
          <w:szCs w:val="24"/>
        </w:rPr>
        <w:t>Determine the contribution of adjusted oil and gas revenue to the total revenue stream</w:t>
      </w:r>
    </w:p>
    <w:p w14:paraId="5AD63A45" w14:textId="69496E2B" w:rsidR="00CB6630" w:rsidRPr="00CB6630" w:rsidRDefault="00CB6630" w:rsidP="00CB6630">
      <w:pPr>
        <w:pStyle w:val="ListParagraph"/>
        <w:numPr>
          <w:ilvl w:val="0"/>
          <w:numId w:val="2"/>
        </w:numPr>
        <w:rPr>
          <w:rFonts w:ascii="Georgia" w:hAnsi="Georgia"/>
          <w:sz w:val="24"/>
          <w:szCs w:val="24"/>
        </w:rPr>
      </w:pPr>
      <w:r w:rsidRPr="00CB6630">
        <w:rPr>
          <w:rFonts w:ascii="Georgia" w:hAnsi="Georgia"/>
          <w:sz w:val="24"/>
          <w:szCs w:val="24"/>
        </w:rPr>
        <w:t>Allocate operating expenses, overhead, and margin to both oil and gas</w:t>
      </w:r>
    </w:p>
    <w:p w14:paraId="41144EB9" w14:textId="51D20876" w:rsidR="00CB6630" w:rsidRPr="00CB6630" w:rsidRDefault="00CB6630" w:rsidP="00CB6630">
      <w:pPr>
        <w:pStyle w:val="ListParagraph"/>
        <w:numPr>
          <w:ilvl w:val="0"/>
          <w:numId w:val="2"/>
        </w:numPr>
        <w:rPr>
          <w:rFonts w:ascii="Georgia" w:hAnsi="Georgia"/>
          <w:sz w:val="24"/>
          <w:szCs w:val="24"/>
        </w:rPr>
      </w:pPr>
      <w:r w:rsidRPr="00CB6630">
        <w:rPr>
          <w:rFonts w:ascii="Georgia" w:hAnsi="Georgia"/>
          <w:sz w:val="24"/>
          <w:szCs w:val="24"/>
        </w:rPr>
        <w:t>Calculate hedge prices of oil and gas</w:t>
      </w:r>
    </w:p>
    <w:p w14:paraId="019B6FD0" w14:textId="3E1A259A" w:rsidR="00CB6630" w:rsidRPr="00CB6630" w:rsidRDefault="00CB6630" w:rsidP="00CB6630">
      <w:pPr>
        <w:pStyle w:val="ListParagraph"/>
        <w:numPr>
          <w:ilvl w:val="0"/>
          <w:numId w:val="2"/>
        </w:numPr>
        <w:rPr>
          <w:rFonts w:ascii="Georgia" w:hAnsi="Georgia"/>
          <w:sz w:val="24"/>
          <w:szCs w:val="24"/>
        </w:rPr>
      </w:pPr>
      <w:r w:rsidRPr="00CB6630">
        <w:rPr>
          <w:rFonts w:ascii="Georgia" w:hAnsi="Georgia"/>
          <w:sz w:val="24"/>
          <w:szCs w:val="24"/>
        </w:rPr>
        <w:t>Check the calculated oil and gas prices</w:t>
      </w:r>
    </w:p>
    <w:p w14:paraId="0C21648F" w14:textId="0454D3B2" w:rsidR="00CB6630" w:rsidRDefault="00CB6630" w:rsidP="00675A51">
      <w:pPr>
        <w:rPr>
          <w:rFonts w:ascii="Georgia" w:hAnsi="Georgia"/>
          <w:sz w:val="24"/>
          <w:szCs w:val="24"/>
        </w:rPr>
      </w:pPr>
    </w:p>
    <w:p w14:paraId="781A07C2" w14:textId="4D8CDE03" w:rsidR="00CB6630" w:rsidRDefault="00CB6630" w:rsidP="00675A51">
      <w:pPr>
        <w:rPr>
          <w:rFonts w:ascii="Georgia" w:hAnsi="Georgia"/>
          <w:sz w:val="24"/>
          <w:szCs w:val="24"/>
        </w:rPr>
      </w:pPr>
      <w:r>
        <w:rPr>
          <w:rFonts w:ascii="Georgia" w:hAnsi="Georgia"/>
          <w:sz w:val="24"/>
          <w:szCs w:val="24"/>
        </w:rPr>
        <w:lastRenderedPageBreak/>
        <w:t>The selection of oil and gas prices from the futures market may appear difficult since prices are constantly changing. To help in choosing prices, one can look at the closing prices for the past three days and average, or take the last closing price. The goal is to calculate the relative contribution of oil and gas revenue to the total revenue. So, an exact price is not an extremely important. The table below lists the closing futures prices for oil and gas for each of the respective months:</w:t>
      </w:r>
    </w:p>
    <w:p w14:paraId="396B8A6F" w14:textId="3F2E5DCB" w:rsidR="00A7396A" w:rsidRDefault="00A7396A" w:rsidP="00675A51">
      <w:pPr>
        <w:rPr>
          <w:rFonts w:ascii="Georgia" w:hAnsi="Georgia"/>
          <w:sz w:val="24"/>
          <w:szCs w:val="24"/>
        </w:rPr>
      </w:pPr>
    </w:p>
    <w:p w14:paraId="454A09B0" w14:textId="70D10A03" w:rsidR="00CB6630" w:rsidRDefault="00A7396A" w:rsidP="00675A51">
      <w:pPr>
        <w:rPr>
          <w:rFonts w:ascii="Georgia" w:hAnsi="Georgia"/>
          <w:sz w:val="24"/>
          <w:szCs w:val="24"/>
        </w:rPr>
      </w:pPr>
      <w:r w:rsidRPr="00A7396A">
        <w:rPr>
          <w:rFonts w:ascii="Georgia" w:hAnsi="Georgia"/>
          <w:noProof/>
          <w:sz w:val="24"/>
          <w:szCs w:val="24"/>
        </w:rPr>
        <w:drawing>
          <wp:anchor distT="0" distB="0" distL="114300" distR="114300" simplePos="0" relativeHeight="251686912" behindDoc="0" locked="0" layoutInCell="1" allowOverlap="1" wp14:anchorId="6FFF2851" wp14:editId="09ADB61D">
            <wp:simplePos x="0" y="0"/>
            <wp:positionH relativeFrom="margin">
              <wp:align>center</wp:align>
            </wp:positionH>
            <wp:positionV relativeFrom="paragraph">
              <wp:posOffset>6350</wp:posOffset>
            </wp:positionV>
            <wp:extent cx="2990850" cy="11144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08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630">
        <w:rPr>
          <w:rFonts w:ascii="Georgia" w:hAnsi="Georgia"/>
          <w:sz w:val="24"/>
          <w:szCs w:val="24"/>
        </w:rPr>
        <w:t xml:space="preserve"> </w:t>
      </w:r>
    </w:p>
    <w:p w14:paraId="116FCC6D" w14:textId="77777777" w:rsidR="00CB6630" w:rsidRDefault="00CB6630" w:rsidP="00675A51">
      <w:pPr>
        <w:rPr>
          <w:rFonts w:ascii="Georgia" w:hAnsi="Georgia"/>
          <w:sz w:val="24"/>
          <w:szCs w:val="24"/>
        </w:rPr>
      </w:pPr>
    </w:p>
    <w:p w14:paraId="4F273745" w14:textId="2E803D4A" w:rsidR="00CB6630" w:rsidRDefault="00CB6630" w:rsidP="00675A51">
      <w:pPr>
        <w:rPr>
          <w:rFonts w:ascii="Georgia" w:hAnsi="Georgia"/>
          <w:sz w:val="24"/>
          <w:szCs w:val="24"/>
        </w:rPr>
      </w:pPr>
    </w:p>
    <w:p w14:paraId="08BC16F4" w14:textId="32C944AA" w:rsidR="00CB6630" w:rsidRDefault="00CB6630" w:rsidP="00675A51">
      <w:pPr>
        <w:rPr>
          <w:rFonts w:ascii="Georgia" w:hAnsi="Georgia"/>
          <w:sz w:val="24"/>
          <w:szCs w:val="24"/>
        </w:rPr>
      </w:pPr>
    </w:p>
    <w:p w14:paraId="6E5C062C" w14:textId="77777777" w:rsidR="00CB6630" w:rsidRDefault="00CB6630" w:rsidP="00675A51">
      <w:pPr>
        <w:rPr>
          <w:rFonts w:ascii="Georgia" w:hAnsi="Georgia"/>
          <w:sz w:val="24"/>
          <w:szCs w:val="24"/>
        </w:rPr>
      </w:pPr>
    </w:p>
    <w:p w14:paraId="32E6D4B8" w14:textId="5C7B71A8" w:rsidR="00FC7BBD" w:rsidRDefault="00FC7BBD" w:rsidP="00675A51">
      <w:pPr>
        <w:rPr>
          <w:rFonts w:ascii="Georgia" w:hAnsi="Georgia"/>
          <w:sz w:val="24"/>
          <w:szCs w:val="24"/>
        </w:rPr>
      </w:pPr>
    </w:p>
    <w:p w14:paraId="06C41992" w14:textId="77777777" w:rsidR="00FC7BBD" w:rsidRDefault="00FC7BBD" w:rsidP="00675A51">
      <w:pPr>
        <w:rPr>
          <w:rFonts w:ascii="Georgia" w:hAnsi="Georgia"/>
          <w:sz w:val="24"/>
          <w:szCs w:val="24"/>
        </w:rPr>
      </w:pPr>
    </w:p>
    <w:p w14:paraId="56C25B4B" w14:textId="0E969B02" w:rsidR="00717FA5" w:rsidRDefault="00A7396A" w:rsidP="00675A51">
      <w:pPr>
        <w:rPr>
          <w:rFonts w:ascii="Georgia" w:hAnsi="Georgia"/>
          <w:sz w:val="24"/>
          <w:szCs w:val="24"/>
        </w:rPr>
      </w:pPr>
      <w:r>
        <w:rPr>
          <w:rFonts w:ascii="Georgia" w:hAnsi="Georgia"/>
          <w:sz w:val="24"/>
          <w:szCs w:val="24"/>
        </w:rPr>
        <w:t xml:space="preserve">Using the prices shown above and the volumes expected to be produced, we will calculate the revenue, severance taxes, and transportation costs. These values are all dependent on either production volume, price, or both. </w:t>
      </w:r>
      <w:r w:rsidR="00A07F05">
        <w:rPr>
          <w:rFonts w:ascii="Georgia" w:hAnsi="Georgia"/>
          <w:sz w:val="24"/>
          <w:szCs w:val="24"/>
        </w:rPr>
        <w:t>Therefore, from these values an adjusted revenue for oil and gas will be calculated and the contribution of each will be calculated. The table</w:t>
      </w:r>
      <w:r w:rsidR="00AA183B">
        <w:rPr>
          <w:rFonts w:ascii="Georgia" w:hAnsi="Georgia"/>
          <w:sz w:val="24"/>
          <w:szCs w:val="24"/>
        </w:rPr>
        <w:t>s</w:t>
      </w:r>
      <w:r w:rsidR="00A07F05">
        <w:rPr>
          <w:rFonts w:ascii="Georgia" w:hAnsi="Georgia"/>
          <w:sz w:val="24"/>
          <w:szCs w:val="24"/>
        </w:rPr>
        <w:t xml:space="preserve"> below shows the oil and gas revenues, severance taxes, and </w:t>
      </w:r>
      <w:r w:rsidR="00AA183B">
        <w:rPr>
          <w:rFonts w:ascii="Georgia" w:hAnsi="Georgia"/>
          <w:sz w:val="24"/>
          <w:szCs w:val="24"/>
        </w:rPr>
        <w:t>adjusted revenues</w:t>
      </w:r>
      <w:r w:rsidR="00A07F05">
        <w:rPr>
          <w:rFonts w:ascii="Georgia" w:hAnsi="Georgia"/>
          <w:sz w:val="24"/>
          <w:szCs w:val="24"/>
        </w:rPr>
        <w:t>.</w:t>
      </w:r>
    </w:p>
    <w:p w14:paraId="2A3F895E" w14:textId="5CB666AA" w:rsidR="00AA183B" w:rsidRDefault="00AA183B" w:rsidP="00675A51">
      <w:pPr>
        <w:rPr>
          <w:rFonts w:ascii="Georgia" w:hAnsi="Georgia"/>
          <w:sz w:val="24"/>
          <w:szCs w:val="24"/>
        </w:rPr>
      </w:pPr>
    </w:p>
    <w:p w14:paraId="45D744C0" w14:textId="51771AB8" w:rsidR="00AA183B" w:rsidRDefault="001A7961" w:rsidP="00675A51">
      <w:pPr>
        <w:rPr>
          <w:rFonts w:ascii="Georgia" w:hAnsi="Georgia"/>
          <w:sz w:val="24"/>
          <w:szCs w:val="24"/>
        </w:rPr>
      </w:pPr>
      <w:r w:rsidRPr="001A7961">
        <w:rPr>
          <w:rFonts w:ascii="Georgia" w:hAnsi="Georgia"/>
          <w:noProof/>
          <w:sz w:val="24"/>
          <w:szCs w:val="24"/>
        </w:rPr>
        <w:drawing>
          <wp:anchor distT="0" distB="0" distL="114300" distR="114300" simplePos="0" relativeHeight="251691008" behindDoc="0" locked="0" layoutInCell="1" allowOverlap="1" wp14:anchorId="67694ECD" wp14:editId="5726F47F">
            <wp:simplePos x="0" y="0"/>
            <wp:positionH relativeFrom="margin">
              <wp:align>right</wp:align>
            </wp:positionH>
            <wp:positionV relativeFrom="paragraph">
              <wp:posOffset>50800</wp:posOffset>
            </wp:positionV>
            <wp:extent cx="5943600" cy="10871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D364A" w14:textId="77777777" w:rsidR="00AA183B" w:rsidRDefault="00AA183B" w:rsidP="00675A51">
      <w:pPr>
        <w:rPr>
          <w:rFonts w:ascii="Georgia" w:hAnsi="Georgia"/>
          <w:sz w:val="24"/>
          <w:szCs w:val="24"/>
        </w:rPr>
      </w:pPr>
    </w:p>
    <w:p w14:paraId="138D897F" w14:textId="44D24392" w:rsidR="00A07F05" w:rsidRDefault="00A07F05" w:rsidP="00675A51">
      <w:pPr>
        <w:rPr>
          <w:rFonts w:ascii="Georgia" w:hAnsi="Georgia"/>
          <w:sz w:val="24"/>
          <w:szCs w:val="24"/>
        </w:rPr>
      </w:pPr>
    </w:p>
    <w:p w14:paraId="078445D9" w14:textId="7BF11B8D" w:rsidR="00717FA5" w:rsidRDefault="00717FA5" w:rsidP="00675A51">
      <w:pPr>
        <w:rPr>
          <w:rFonts w:ascii="Georgia" w:hAnsi="Georgia"/>
          <w:sz w:val="24"/>
          <w:szCs w:val="24"/>
        </w:rPr>
      </w:pPr>
    </w:p>
    <w:p w14:paraId="09F465E8" w14:textId="7FF62F46" w:rsidR="00F73946" w:rsidRDefault="00F73946" w:rsidP="00675A51">
      <w:pPr>
        <w:rPr>
          <w:rFonts w:ascii="Georgia" w:hAnsi="Georgia"/>
          <w:sz w:val="24"/>
          <w:szCs w:val="24"/>
        </w:rPr>
      </w:pPr>
    </w:p>
    <w:p w14:paraId="228080E6" w14:textId="0AB8E7BD" w:rsidR="00F73946" w:rsidRDefault="00F73946" w:rsidP="00675A51">
      <w:pPr>
        <w:rPr>
          <w:rFonts w:ascii="Georgia" w:hAnsi="Georgia"/>
          <w:sz w:val="24"/>
          <w:szCs w:val="24"/>
        </w:rPr>
      </w:pPr>
    </w:p>
    <w:p w14:paraId="0B955EF4" w14:textId="546D2725" w:rsidR="006D0B15" w:rsidRDefault="006D0B15" w:rsidP="00675A51">
      <w:pPr>
        <w:rPr>
          <w:rFonts w:ascii="Georgia" w:hAnsi="Georgia"/>
          <w:sz w:val="24"/>
          <w:szCs w:val="24"/>
        </w:rPr>
      </w:pPr>
      <w:r>
        <w:rPr>
          <w:rFonts w:ascii="Georgia" w:hAnsi="Georgia"/>
          <w:sz w:val="24"/>
          <w:szCs w:val="24"/>
        </w:rPr>
        <w:tab/>
      </w:r>
    </w:p>
    <w:p w14:paraId="12167708" w14:textId="28516215" w:rsidR="00AA183B" w:rsidRDefault="00AA183B" w:rsidP="00675A51">
      <w:pPr>
        <w:rPr>
          <w:rFonts w:ascii="Georgia" w:hAnsi="Georgia"/>
          <w:sz w:val="24"/>
          <w:szCs w:val="24"/>
        </w:rPr>
      </w:pPr>
    </w:p>
    <w:p w14:paraId="5A9C31F1" w14:textId="552C8BC1" w:rsidR="00AA183B" w:rsidRDefault="001A7961" w:rsidP="00675A51">
      <w:pPr>
        <w:rPr>
          <w:rFonts w:ascii="Georgia" w:hAnsi="Georgia"/>
          <w:sz w:val="24"/>
          <w:szCs w:val="24"/>
        </w:rPr>
      </w:pPr>
      <w:r w:rsidRPr="001A7961">
        <w:rPr>
          <w:rFonts w:ascii="Georgia" w:hAnsi="Georgia"/>
          <w:noProof/>
          <w:sz w:val="24"/>
          <w:szCs w:val="24"/>
        </w:rPr>
        <w:drawing>
          <wp:anchor distT="0" distB="0" distL="114300" distR="114300" simplePos="0" relativeHeight="251692032" behindDoc="0" locked="0" layoutInCell="1" allowOverlap="1" wp14:anchorId="1F6531B5" wp14:editId="708AD865">
            <wp:simplePos x="0" y="0"/>
            <wp:positionH relativeFrom="margin">
              <wp:align>right</wp:align>
            </wp:positionH>
            <wp:positionV relativeFrom="paragraph">
              <wp:posOffset>6350</wp:posOffset>
            </wp:positionV>
            <wp:extent cx="5943600" cy="10871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04139" w14:textId="21830EBC" w:rsidR="00AA183B" w:rsidRDefault="00AA183B" w:rsidP="00675A51">
      <w:pPr>
        <w:rPr>
          <w:rFonts w:ascii="Georgia" w:hAnsi="Georgia"/>
          <w:sz w:val="24"/>
          <w:szCs w:val="24"/>
        </w:rPr>
      </w:pPr>
    </w:p>
    <w:p w14:paraId="3BD912C5" w14:textId="044D3540" w:rsidR="00AA183B" w:rsidRDefault="00AA183B" w:rsidP="00675A51">
      <w:pPr>
        <w:rPr>
          <w:rFonts w:ascii="Georgia" w:hAnsi="Georgia"/>
          <w:sz w:val="24"/>
          <w:szCs w:val="24"/>
        </w:rPr>
      </w:pPr>
    </w:p>
    <w:p w14:paraId="2C3ECF0E" w14:textId="009A0F87" w:rsidR="000F1601" w:rsidRDefault="000F1601" w:rsidP="00675A51">
      <w:pPr>
        <w:rPr>
          <w:rFonts w:ascii="Georgia" w:hAnsi="Georgia"/>
          <w:sz w:val="24"/>
          <w:szCs w:val="24"/>
        </w:rPr>
      </w:pPr>
    </w:p>
    <w:p w14:paraId="31524D70" w14:textId="5FB262C3" w:rsidR="000F1601" w:rsidRDefault="000F1601" w:rsidP="00675A51">
      <w:pPr>
        <w:rPr>
          <w:rFonts w:ascii="Georgia" w:hAnsi="Georgia"/>
          <w:sz w:val="24"/>
          <w:szCs w:val="24"/>
        </w:rPr>
      </w:pPr>
    </w:p>
    <w:p w14:paraId="3AC6DFAD" w14:textId="77777777" w:rsidR="00AA183B" w:rsidRDefault="00AA183B">
      <w:pPr>
        <w:rPr>
          <w:rFonts w:ascii="Georgia" w:hAnsi="Georgia"/>
          <w:sz w:val="24"/>
          <w:szCs w:val="24"/>
        </w:rPr>
      </w:pPr>
      <w:r>
        <w:rPr>
          <w:rFonts w:ascii="Georgia" w:hAnsi="Georgia"/>
          <w:sz w:val="24"/>
          <w:szCs w:val="24"/>
        </w:rPr>
        <w:br w:type="page"/>
      </w:r>
    </w:p>
    <w:p w14:paraId="4B06801A" w14:textId="2A6293D5" w:rsidR="000F1601" w:rsidRDefault="00AA183B" w:rsidP="00675A51">
      <w:pPr>
        <w:rPr>
          <w:rFonts w:ascii="Georgia" w:hAnsi="Georgia"/>
          <w:sz w:val="24"/>
          <w:szCs w:val="24"/>
        </w:rPr>
      </w:pPr>
      <w:r>
        <w:rPr>
          <w:rFonts w:ascii="Georgia" w:hAnsi="Georgia"/>
          <w:sz w:val="24"/>
          <w:szCs w:val="24"/>
        </w:rPr>
        <w:lastRenderedPageBreak/>
        <w:t>Based on this, the contribution of oil and gas to the total adjusted revenue is as follows.</w:t>
      </w:r>
    </w:p>
    <w:p w14:paraId="666D4C90" w14:textId="73DADB85" w:rsidR="00AA183B" w:rsidRDefault="00AA183B" w:rsidP="00675A51">
      <w:pPr>
        <w:rPr>
          <w:rFonts w:ascii="Georgia" w:hAnsi="Georgia"/>
          <w:noProof/>
          <w:sz w:val="24"/>
          <w:szCs w:val="24"/>
        </w:rPr>
      </w:pPr>
    </w:p>
    <w:p w14:paraId="4D327FD2" w14:textId="2E2463D2" w:rsidR="00EA6F06" w:rsidRDefault="00EA6F06" w:rsidP="00675A51">
      <w:pPr>
        <w:rPr>
          <w:rFonts w:ascii="Georgia" w:hAnsi="Georgia"/>
          <w:noProof/>
          <w:sz w:val="24"/>
          <w:szCs w:val="24"/>
        </w:rPr>
      </w:pPr>
      <w:r w:rsidRPr="00EA6F06">
        <w:rPr>
          <w:rFonts w:ascii="Georgia" w:hAnsi="Georgia"/>
          <w:noProof/>
          <w:sz w:val="24"/>
          <w:szCs w:val="24"/>
        </w:rPr>
        <w:drawing>
          <wp:anchor distT="0" distB="0" distL="114300" distR="114300" simplePos="0" relativeHeight="251693056" behindDoc="0" locked="0" layoutInCell="1" allowOverlap="1" wp14:anchorId="326B60A3" wp14:editId="76CE94CC">
            <wp:simplePos x="0" y="0"/>
            <wp:positionH relativeFrom="margin">
              <wp:align>right</wp:align>
            </wp:positionH>
            <wp:positionV relativeFrom="paragraph">
              <wp:posOffset>12700</wp:posOffset>
            </wp:positionV>
            <wp:extent cx="5943600" cy="162496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14FAA" w14:textId="3419D7EB" w:rsidR="00EA6F06" w:rsidRDefault="00EA6F06" w:rsidP="00675A51">
      <w:pPr>
        <w:rPr>
          <w:rFonts w:ascii="Georgia" w:hAnsi="Georgia"/>
          <w:noProof/>
          <w:sz w:val="24"/>
          <w:szCs w:val="24"/>
        </w:rPr>
      </w:pPr>
    </w:p>
    <w:p w14:paraId="5E7D1DD3" w14:textId="00EDFE20" w:rsidR="00EA6F06" w:rsidRDefault="00EA6F06" w:rsidP="00675A51">
      <w:pPr>
        <w:rPr>
          <w:rFonts w:ascii="Georgia" w:hAnsi="Georgia"/>
          <w:noProof/>
          <w:sz w:val="24"/>
          <w:szCs w:val="24"/>
        </w:rPr>
      </w:pPr>
    </w:p>
    <w:p w14:paraId="453AB644" w14:textId="786F21B9" w:rsidR="00EA6F06" w:rsidRDefault="00EA6F06" w:rsidP="00675A51">
      <w:pPr>
        <w:rPr>
          <w:rFonts w:ascii="Georgia" w:hAnsi="Georgia"/>
          <w:noProof/>
          <w:sz w:val="24"/>
          <w:szCs w:val="24"/>
        </w:rPr>
      </w:pPr>
    </w:p>
    <w:p w14:paraId="5A6DA566" w14:textId="3B6F292D" w:rsidR="00EA6F06" w:rsidRDefault="00EA6F06" w:rsidP="00675A51">
      <w:pPr>
        <w:rPr>
          <w:rFonts w:ascii="Georgia" w:hAnsi="Georgia"/>
          <w:noProof/>
          <w:sz w:val="24"/>
          <w:szCs w:val="24"/>
        </w:rPr>
      </w:pPr>
    </w:p>
    <w:p w14:paraId="328B6523" w14:textId="28B3B5A0" w:rsidR="00EA6F06" w:rsidRDefault="00EA6F06" w:rsidP="00675A51">
      <w:pPr>
        <w:rPr>
          <w:rFonts w:ascii="Georgia" w:hAnsi="Georgia"/>
          <w:noProof/>
          <w:sz w:val="24"/>
          <w:szCs w:val="24"/>
        </w:rPr>
      </w:pPr>
    </w:p>
    <w:p w14:paraId="114B80A9" w14:textId="18939C74" w:rsidR="00EA6F06" w:rsidRDefault="00EA6F06" w:rsidP="00675A51">
      <w:pPr>
        <w:rPr>
          <w:rFonts w:ascii="Georgia" w:hAnsi="Georgia"/>
          <w:noProof/>
          <w:sz w:val="24"/>
          <w:szCs w:val="24"/>
        </w:rPr>
      </w:pPr>
    </w:p>
    <w:p w14:paraId="71E5C56F" w14:textId="16D4357A" w:rsidR="00EA6F06" w:rsidRDefault="00EA6F06" w:rsidP="00675A51">
      <w:pPr>
        <w:rPr>
          <w:rFonts w:ascii="Georgia" w:hAnsi="Georgia"/>
          <w:noProof/>
          <w:sz w:val="24"/>
          <w:szCs w:val="24"/>
        </w:rPr>
      </w:pPr>
    </w:p>
    <w:p w14:paraId="6614506D" w14:textId="4383F04C" w:rsidR="00EA6F06" w:rsidRDefault="00EA6F06" w:rsidP="00675A51">
      <w:pPr>
        <w:rPr>
          <w:rFonts w:ascii="Georgia" w:hAnsi="Georgia"/>
          <w:noProof/>
          <w:sz w:val="24"/>
          <w:szCs w:val="24"/>
        </w:rPr>
      </w:pPr>
    </w:p>
    <w:p w14:paraId="20DF4467" w14:textId="529212C2" w:rsidR="00EA6F06" w:rsidRDefault="00EA6F06" w:rsidP="00675A51">
      <w:pPr>
        <w:rPr>
          <w:rFonts w:ascii="Georgia" w:hAnsi="Georgia"/>
          <w:sz w:val="24"/>
          <w:szCs w:val="24"/>
        </w:rPr>
      </w:pPr>
      <w:r>
        <w:rPr>
          <w:rFonts w:ascii="Georgia" w:hAnsi="Georgia"/>
          <w:sz w:val="24"/>
          <w:szCs w:val="24"/>
        </w:rPr>
        <w:t>With the above calculations, we can now determine the amount of severance taxes, expenses, and margin is attributable to oil and gas. The table below shows the calculation of the oil and gas share of total severance taxes, expenses, and margin.</w:t>
      </w:r>
    </w:p>
    <w:p w14:paraId="34EF1A62" w14:textId="62FC3C5B" w:rsidR="00EA6F06" w:rsidRDefault="00EA6F06" w:rsidP="00675A51">
      <w:pPr>
        <w:rPr>
          <w:rFonts w:ascii="Georgia" w:hAnsi="Georgia"/>
          <w:sz w:val="24"/>
          <w:szCs w:val="24"/>
        </w:rPr>
      </w:pPr>
    </w:p>
    <w:p w14:paraId="6BB22CE3" w14:textId="01A45B43" w:rsidR="00EA6F06" w:rsidRDefault="00B93234" w:rsidP="00675A51">
      <w:pPr>
        <w:rPr>
          <w:rFonts w:ascii="Georgia" w:hAnsi="Georgia"/>
          <w:sz w:val="24"/>
          <w:szCs w:val="24"/>
        </w:rPr>
      </w:pPr>
      <w:r w:rsidRPr="00B93234">
        <w:rPr>
          <w:rFonts w:ascii="Georgia" w:hAnsi="Georgia"/>
          <w:noProof/>
          <w:sz w:val="24"/>
          <w:szCs w:val="24"/>
        </w:rPr>
        <w:drawing>
          <wp:anchor distT="0" distB="0" distL="114300" distR="114300" simplePos="0" relativeHeight="251694080" behindDoc="0" locked="0" layoutInCell="1" allowOverlap="1" wp14:anchorId="541563D6" wp14:editId="194DC88C">
            <wp:simplePos x="0" y="0"/>
            <wp:positionH relativeFrom="margin">
              <wp:align>right</wp:align>
            </wp:positionH>
            <wp:positionV relativeFrom="paragraph">
              <wp:posOffset>9525</wp:posOffset>
            </wp:positionV>
            <wp:extent cx="5943600" cy="162496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E28C0" w14:textId="4E264324" w:rsidR="00EA6F06" w:rsidRDefault="00EA6F06" w:rsidP="00675A51">
      <w:pPr>
        <w:rPr>
          <w:rFonts w:ascii="Georgia" w:hAnsi="Georgia"/>
          <w:sz w:val="24"/>
          <w:szCs w:val="24"/>
        </w:rPr>
      </w:pPr>
    </w:p>
    <w:p w14:paraId="362D33B8" w14:textId="77777777" w:rsidR="00EA6F06" w:rsidRDefault="00EA6F06" w:rsidP="00675A51">
      <w:pPr>
        <w:rPr>
          <w:rFonts w:ascii="Georgia" w:hAnsi="Georgia"/>
          <w:sz w:val="24"/>
          <w:szCs w:val="24"/>
        </w:rPr>
      </w:pPr>
    </w:p>
    <w:p w14:paraId="653C9BAC" w14:textId="68B4501E" w:rsidR="00AA183B" w:rsidRDefault="00AA183B" w:rsidP="00675A51">
      <w:pPr>
        <w:rPr>
          <w:rFonts w:ascii="Georgia" w:hAnsi="Georgia"/>
          <w:sz w:val="24"/>
          <w:szCs w:val="24"/>
        </w:rPr>
      </w:pPr>
    </w:p>
    <w:p w14:paraId="171F0FB6" w14:textId="1DAA72AA" w:rsidR="00AA183B" w:rsidRDefault="00AA183B" w:rsidP="00675A51">
      <w:pPr>
        <w:rPr>
          <w:rFonts w:ascii="Georgia" w:hAnsi="Georgia"/>
          <w:sz w:val="24"/>
          <w:szCs w:val="24"/>
        </w:rPr>
      </w:pPr>
    </w:p>
    <w:p w14:paraId="2EFDAA6B" w14:textId="547F895C" w:rsidR="00AA183B" w:rsidRDefault="00AA183B" w:rsidP="00675A51">
      <w:pPr>
        <w:rPr>
          <w:rFonts w:ascii="Georgia" w:hAnsi="Georgia"/>
          <w:sz w:val="24"/>
          <w:szCs w:val="24"/>
        </w:rPr>
      </w:pPr>
    </w:p>
    <w:p w14:paraId="3BC57AFE" w14:textId="220C43AF" w:rsidR="00AA183B" w:rsidRDefault="00AA183B" w:rsidP="00675A51">
      <w:pPr>
        <w:rPr>
          <w:rFonts w:ascii="Georgia" w:hAnsi="Georgia"/>
          <w:sz w:val="24"/>
          <w:szCs w:val="24"/>
        </w:rPr>
      </w:pPr>
    </w:p>
    <w:p w14:paraId="635DD3F7" w14:textId="77777777" w:rsidR="00B93234" w:rsidRDefault="00B93234" w:rsidP="00675A51">
      <w:pPr>
        <w:rPr>
          <w:rFonts w:ascii="Georgia" w:hAnsi="Georgia"/>
          <w:sz w:val="24"/>
          <w:szCs w:val="24"/>
        </w:rPr>
      </w:pPr>
    </w:p>
    <w:p w14:paraId="1B1D9417" w14:textId="77777777" w:rsidR="00B93234" w:rsidRDefault="00B93234" w:rsidP="00675A51">
      <w:pPr>
        <w:rPr>
          <w:rFonts w:ascii="Georgia" w:hAnsi="Georgia"/>
          <w:sz w:val="24"/>
          <w:szCs w:val="24"/>
        </w:rPr>
      </w:pPr>
    </w:p>
    <w:p w14:paraId="4B8D4925" w14:textId="21998F5D" w:rsidR="00AA183B" w:rsidRDefault="00B56AEE" w:rsidP="00675A51">
      <w:pPr>
        <w:rPr>
          <w:rFonts w:ascii="Georgia" w:hAnsi="Georgia"/>
          <w:sz w:val="24"/>
          <w:szCs w:val="24"/>
        </w:rPr>
      </w:pPr>
      <w:r>
        <w:rPr>
          <w:rFonts w:ascii="Georgia" w:hAnsi="Georgia"/>
          <w:sz w:val="24"/>
          <w:szCs w:val="24"/>
        </w:rPr>
        <w:t>Since we have calculated the severance taxes, expenses, and margin attributable to both oil and gas, we can set up equations for each to solve for hedge prices. As before, we will set the revenue equal to the expenses. The following equations will solve for oil and gas hedge prices:</w:t>
      </w:r>
    </w:p>
    <w:p w14:paraId="56EE5F88" w14:textId="11D3CBBC" w:rsidR="00B56AEE" w:rsidRDefault="00B56AEE" w:rsidP="00675A51">
      <w:pPr>
        <w:rPr>
          <w:rFonts w:ascii="Georgia" w:hAnsi="Georgia"/>
          <w:sz w:val="24"/>
          <w:szCs w:val="24"/>
        </w:rPr>
      </w:pPr>
    </w:p>
    <w:p w14:paraId="053BB149" w14:textId="0138F84F" w:rsidR="00B56AEE" w:rsidRDefault="001B0EB6" w:rsidP="00675A51">
      <w:pPr>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e>
          </m:d>
          <m:r>
            <w:rPr>
              <w:rFonts w:ascii="Cambria Math" w:hAnsi="Cambria Math"/>
              <w:sz w:val="24"/>
              <w:szCs w:val="24"/>
            </w:rPr>
            <m:t>(1+M)</m:t>
          </m:r>
        </m:oMath>
      </m:oMathPara>
    </w:p>
    <w:p w14:paraId="2F868F54" w14:textId="5835678D" w:rsidR="00B56AEE" w:rsidRDefault="00B56AEE" w:rsidP="00675A51">
      <w:pPr>
        <w:rPr>
          <w:rFonts w:ascii="Georgia" w:hAnsi="Georgia"/>
          <w:sz w:val="24"/>
          <w:szCs w:val="24"/>
        </w:rPr>
      </w:pPr>
    </w:p>
    <w:p w14:paraId="343CBCC4" w14:textId="4D93A36F" w:rsidR="00B56AEE" w:rsidRDefault="001B0EB6" w:rsidP="00B56AEE">
      <w:pPr>
        <w:spacing w:line="480" w:lineRule="auto"/>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e>
          </m:d>
          <m:r>
            <w:rPr>
              <w:rFonts w:ascii="Cambria Math" w:hAnsi="Cambria Math"/>
              <w:sz w:val="24"/>
              <w:szCs w:val="24"/>
            </w:rPr>
            <m:t>(1+M)</m:t>
          </m:r>
        </m:oMath>
      </m:oMathPara>
    </w:p>
    <w:p w14:paraId="2E863D94" w14:textId="77777777" w:rsidR="00B93234" w:rsidRDefault="00B93234">
      <w:pPr>
        <w:rPr>
          <w:rFonts w:ascii="Georgia" w:hAnsi="Georgia"/>
          <w:sz w:val="24"/>
          <w:szCs w:val="24"/>
        </w:rPr>
      </w:pPr>
      <w:r>
        <w:rPr>
          <w:rFonts w:ascii="Georgia" w:hAnsi="Georgia"/>
          <w:sz w:val="24"/>
          <w:szCs w:val="24"/>
        </w:rPr>
        <w:br w:type="page"/>
      </w:r>
    </w:p>
    <w:p w14:paraId="13D2647E" w14:textId="089A9D03" w:rsidR="00B56AEE" w:rsidRDefault="00E328CE" w:rsidP="00675A51">
      <w:pPr>
        <w:rPr>
          <w:rFonts w:ascii="Georgia" w:hAnsi="Georgia"/>
          <w:sz w:val="24"/>
          <w:szCs w:val="24"/>
        </w:rPr>
      </w:pPr>
      <w:r>
        <w:rPr>
          <w:rFonts w:ascii="Georgia" w:hAnsi="Georgia"/>
          <w:sz w:val="24"/>
          <w:szCs w:val="24"/>
        </w:rPr>
        <w:lastRenderedPageBreak/>
        <w:t>Rearranging, we get,</w:t>
      </w:r>
    </w:p>
    <w:p w14:paraId="5C13B9AA" w14:textId="77777777" w:rsidR="00E328CE" w:rsidRDefault="00E328CE" w:rsidP="00675A51">
      <w:pPr>
        <w:rPr>
          <w:rFonts w:ascii="Georgia" w:hAnsi="Georgia"/>
          <w:sz w:val="24"/>
          <w:szCs w:val="24"/>
        </w:rPr>
      </w:pPr>
    </w:p>
    <w:p w14:paraId="2589CFBC" w14:textId="5B5E15D0" w:rsidR="00B56AEE" w:rsidRDefault="001B0EB6" w:rsidP="00B93234">
      <w:pPr>
        <w:spacing w:line="480" w:lineRule="auto"/>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f>
            <m:fPr>
              <m:ctrlPr>
                <w:rPr>
                  <w:rFonts w:ascii="Cambria Math" w:eastAsiaTheme="minorEastAsia" w:hAnsi="Cambria Math"/>
                  <w:i/>
                  <w:sz w:val="24"/>
                  <w:szCs w:val="24"/>
                </w:rPr>
              </m:ctrlPr>
            </m:fPr>
            <m:num>
              <m:d>
                <m:dPr>
                  <m:ctrlPr>
                    <w:rPr>
                      <w:rFonts w:ascii="Cambria Math" w:hAnsi="Cambria Math"/>
                      <w:i/>
                      <w:sz w:val="24"/>
                      <w:szCs w:val="24"/>
                    </w:rPr>
                  </m:ctrlPr>
                </m:dPr>
                <m:e>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e>
                  </m:d>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o</m:t>
                      </m:r>
                    </m:sub>
                  </m:sSub>
                </m:e>
              </m:d>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r>
                <w:rPr>
                  <w:rFonts w:ascii="Cambria Math"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ctrlPr>
                    <w:rPr>
                      <w:rFonts w:ascii="Cambria Math" w:hAnsi="Cambria Math"/>
                      <w:i/>
                      <w:sz w:val="24"/>
                      <w:szCs w:val="24"/>
                    </w:rPr>
                  </m:ctrlPr>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ctrlPr>
                    <w:rPr>
                      <w:rFonts w:ascii="Cambria Math" w:hAnsi="Cambria Math"/>
                      <w:i/>
                      <w:sz w:val="24"/>
                      <w:szCs w:val="24"/>
                    </w:rPr>
                  </m:ctrlPr>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den>
          </m:f>
        </m:oMath>
      </m:oMathPara>
    </w:p>
    <w:p w14:paraId="34F86703" w14:textId="3894B4C8" w:rsidR="00B56AEE" w:rsidRDefault="00B56AEE" w:rsidP="00675A51">
      <w:pPr>
        <w:rPr>
          <w:rFonts w:ascii="Georgia" w:hAnsi="Georgia"/>
          <w:sz w:val="24"/>
          <w:szCs w:val="24"/>
        </w:rPr>
      </w:pPr>
    </w:p>
    <w:p w14:paraId="3BE83C91" w14:textId="57684D55" w:rsidR="00B56AEE" w:rsidRDefault="00B56AEE" w:rsidP="00675A51">
      <w:pPr>
        <w:rPr>
          <w:rFonts w:ascii="Georgia" w:hAnsi="Georgia"/>
          <w:sz w:val="24"/>
          <w:szCs w:val="24"/>
        </w:rPr>
      </w:pPr>
    </w:p>
    <w:p w14:paraId="73B7F57A" w14:textId="60378F17" w:rsidR="003C667E" w:rsidRDefault="001B0EB6" w:rsidP="003C667E">
      <w:pPr>
        <w:spacing w:line="480" w:lineRule="auto"/>
        <w:rPr>
          <w:rFonts w:ascii="Georgia" w:hAnsi="Georgia"/>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f>
            <m:fPr>
              <m:ctrlPr>
                <w:rPr>
                  <w:rFonts w:ascii="Cambria Math" w:eastAsiaTheme="minorEastAsia" w:hAnsi="Cambria Math"/>
                  <w:i/>
                  <w:sz w:val="24"/>
                  <w:szCs w:val="24"/>
                </w:rPr>
              </m:ctrlPr>
            </m:fPr>
            <m:num>
              <m:d>
                <m:dPr>
                  <m:ctrlPr>
                    <w:rPr>
                      <w:rFonts w:ascii="Cambria Math" w:hAnsi="Cambria Math"/>
                      <w:i/>
                      <w:sz w:val="24"/>
                      <w:szCs w:val="24"/>
                    </w:rPr>
                  </m:ctrlPr>
                </m:dPr>
                <m:e>
                  <m:r>
                    <w:rPr>
                      <w:rFonts w:ascii="Cambria Math" w:hAnsi="Cambria Math"/>
                      <w:sz w:val="24"/>
                      <w:szCs w:val="24"/>
                    </w:rPr>
                    <m:t>EO</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e>
                  </m:d>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m:t>
                      </m:r>
                    </m:sub>
                  </m:sSub>
                </m:e>
              </m:d>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r>
                <w:rPr>
                  <w:rFonts w:ascii="Cambria Math"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o</m:t>
                  </m:r>
                </m:sub>
              </m:sSub>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o%</m:t>
                      </m:r>
                    </m:sub>
                  </m:sSub>
                  <m:ctrlPr>
                    <w:rPr>
                      <w:rFonts w:ascii="Cambria Math" w:hAnsi="Cambria Math"/>
                      <w:i/>
                      <w:sz w:val="24"/>
                      <w:szCs w:val="24"/>
                    </w:rPr>
                  </m:ctrlPr>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g</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g</m:t>
                  </m:r>
                </m:sub>
              </m:sSub>
              <m:r>
                <w:rPr>
                  <w:rFonts w:ascii="Cambria Math" w:eastAsiaTheme="minorEastAsia"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g</m:t>
                          </m:r>
                        </m:sub>
                      </m:sSub>
                    </m:num>
                    <m:den>
                      <m:r>
                        <w:rPr>
                          <w:rFonts w:ascii="Cambria Math" w:hAnsi="Cambria Math"/>
                          <w:sz w:val="24"/>
                          <w:szCs w:val="24"/>
                        </w:rPr>
                        <m:t>1,000</m:t>
                      </m:r>
                    </m:den>
                  </m:f>
                </m:e>
              </m:d>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g%</m:t>
                      </m:r>
                    </m:sub>
                  </m:sSub>
                  <m:ctrlPr>
                    <w:rPr>
                      <w:rFonts w:ascii="Cambria Math" w:hAnsi="Cambria Math"/>
                      <w:i/>
                      <w:sz w:val="24"/>
                      <w:szCs w:val="24"/>
                    </w:rPr>
                  </m:ctrlPr>
                </m:e>
              </m:d>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m:t>
                  </m:r>
                </m:e>
              </m:d>
              <m:r>
                <w:rPr>
                  <w:rFonts w:ascii="Cambria Math" w:hAnsi="Cambria Math"/>
                  <w:sz w:val="24"/>
                  <w:szCs w:val="24"/>
                </w:rPr>
                <m:t>)</m:t>
              </m:r>
            </m:den>
          </m:f>
        </m:oMath>
      </m:oMathPara>
    </w:p>
    <w:p w14:paraId="071A0A46" w14:textId="6A79EB07" w:rsidR="00B56AEE" w:rsidRDefault="003C667E" w:rsidP="00675A51">
      <w:pPr>
        <w:rPr>
          <w:rFonts w:ascii="Georgia" w:hAnsi="Georgia"/>
          <w:sz w:val="24"/>
          <w:szCs w:val="24"/>
        </w:rPr>
      </w:pPr>
      <w:r>
        <w:rPr>
          <w:rFonts w:ascii="Georgia" w:hAnsi="Georgia"/>
          <w:sz w:val="24"/>
          <w:szCs w:val="24"/>
        </w:rPr>
        <w:t>where,</w:t>
      </w:r>
    </w:p>
    <w:p w14:paraId="27A98B28" w14:textId="253DA9A4" w:rsidR="003C667E" w:rsidRDefault="003C667E" w:rsidP="00675A51">
      <w:pPr>
        <w:rPr>
          <w:rFonts w:ascii="Georgia" w:hAnsi="Georgia"/>
          <w:sz w:val="24"/>
          <w:szCs w:val="24"/>
        </w:rPr>
      </w:pPr>
      <w:r>
        <w:rPr>
          <w:rFonts w:ascii="Georgia" w:hAnsi="Georgia"/>
          <w:sz w:val="24"/>
          <w:szCs w:val="24"/>
        </w:rPr>
        <w:tab/>
        <w:t>Xo = numerator for oil hedge price calculation</w:t>
      </w:r>
    </w:p>
    <w:p w14:paraId="106825A0" w14:textId="353E4FB1" w:rsidR="003C667E" w:rsidRDefault="003C667E" w:rsidP="00675A51">
      <w:pPr>
        <w:rPr>
          <w:rFonts w:ascii="Georgia" w:hAnsi="Georgia"/>
          <w:sz w:val="24"/>
          <w:szCs w:val="24"/>
        </w:rPr>
      </w:pPr>
      <w:r>
        <w:rPr>
          <w:rFonts w:ascii="Georgia" w:hAnsi="Georgia"/>
          <w:sz w:val="24"/>
          <w:szCs w:val="24"/>
        </w:rPr>
        <w:tab/>
        <w:t>Xg = numerator for gas hedge price calculation</w:t>
      </w:r>
    </w:p>
    <w:p w14:paraId="4463B4A5" w14:textId="52591326" w:rsidR="00AA183B" w:rsidRDefault="00AA183B" w:rsidP="00675A51">
      <w:pPr>
        <w:rPr>
          <w:rFonts w:ascii="Georgia" w:hAnsi="Georgia"/>
          <w:sz w:val="24"/>
          <w:szCs w:val="24"/>
        </w:rPr>
      </w:pPr>
    </w:p>
    <w:p w14:paraId="27E34D68" w14:textId="41B0FA27" w:rsidR="00AA183B" w:rsidRDefault="009B6E6B" w:rsidP="00675A51">
      <w:pPr>
        <w:rPr>
          <w:rFonts w:ascii="Georgia" w:hAnsi="Georgia"/>
          <w:sz w:val="24"/>
          <w:szCs w:val="24"/>
        </w:rPr>
      </w:pPr>
      <w:r>
        <w:rPr>
          <w:rFonts w:ascii="Georgia" w:hAnsi="Georgia"/>
          <w:sz w:val="24"/>
          <w:szCs w:val="24"/>
        </w:rPr>
        <w:t>Solving these equations for the data given, we get the following tables for oil and gas hedge prices.</w:t>
      </w:r>
    </w:p>
    <w:p w14:paraId="770A7DF6" w14:textId="3D797C24" w:rsidR="009B6E6B" w:rsidRDefault="00197FED" w:rsidP="00675A51">
      <w:pPr>
        <w:rPr>
          <w:rFonts w:ascii="Georgia" w:hAnsi="Georgia"/>
          <w:sz w:val="24"/>
          <w:szCs w:val="24"/>
        </w:rPr>
      </w:pPr>
      <w:r w:rsidRPr="00197FED">
        <w:rPr>
          <w:rFonts w:ascii="Georgia" w:hAnsi="Georgia"/>
          <w:noProof/>
          <w:sz w:val="24"/>
          <w:szCs w:val="24"/>
        </w:rPr>
        <w:drawing>
          <wp:anchor distT="0" distB="0" distL="114300" distR="114300" simplePos="0" relativeHeight="251698176" behindDoc="0" locked="0" layoutInCell="1" allowOverlap="1" wp14:anchorId="21540FBC" wp14:editId="119AED19">
            <wp:simplePos x="0" y="0"/>
            <wp:positionH relativeFrom="margin">
              <wp:align>right</wp:align>
            </wp:positionH>
            <wp:positionV relativeFrom="paragraph">
              <wp:posOffset>121285</wp:posOffset>
            </wp:positionV>
            <wp:extent cx="5943600" cy="14490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44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6E962" w14:textId="738F37BA" w:rsidR="009B6E6B" w:rsidRDefault="009B6E6B" w:rsidP="00675A51">
      <w:pPr>
        <w:rPr>
          <w:rFonts w:ascii="Georgia" w:hAnsi="Georgia"/>
          <w:sz w:val="24"/>
          <w:szCs w:val="24"/>
        </w:rPr>
      </w:pPr>
    </w:p>
    <w:p w14:paraId="5A934C5F" w14:textId="40505186" w:rsidR="009B6E6B" w:rsidRDefault="009B6E6B" w:rsidP="00675A51">
      <w:pPr>
        <w:rPr>
          <w:rFonts w:ascii="Georgia" w:hAnsi="Georgia"/>
          <w:sz w:val="24"/>
          <w:szCs w:val="24"/>
        </w:rPr>
      </w:pPr>
    </w:p>
    <w:p w14:paraId="09769E31" w14:textId="269F6A76" w:rsidR="009B6E6B" w:rsidRDefault="009B6E6B" w:rsidP="00675A51">
      <w:pPr>
        <w:rPr>
          <w:rFonts w:ascii="Georgia" w:hAnsi="Georgia"/>
          <w:sz w:val="24"/>
          <w:szCs w:val="24"/>
        </w:rPr>
      </w:pPr>
    </w:p>
    <w:p w14:paraId="4CC3EE3C" w14:textId="5551ED87" w:rsidR="009B6E6B" w:rsidRDefault="009B6E6B" w:rsidP="00675A51">
      <w:pPr>
        <w:rPr>
          <w:rFonts w:ascii="Georgia" w:hAnsi="Georgia"/>
          <w:sz w:val="24"/>
          <w:szCs w:val="24"/>
        </w:rPr>
      </w:pPr>
    </w:p>
    <w:p w14:paraId="2D2E6789" w14:textId="6846CC15" w:rsidR="009B6E6B" w:rsidRDefault="009B6E6B" w:rsidP="00675A51">
      <w:pPr>
        <w:rPr>
          <w:rFonts w:ascii="Georgia" w:hAnsi="Georgia"/>
          <w:sz w:val="24"/>
          <w:szCs w:val="24"/>
        </w:rPr>
      </w:pPr>
    </w:p>
    <w:p w14:paraId="7F102F3F" w14:textId="79B0C972" w:rsidR="009B6E6B" w:rsidRDefault="009B6E6B" w:rsidP="00675A51">
      <w:pPr>
        <w:rPr>
          <w:rFonts w:ascii="Georgia" w:hAnsi="Georgia"/>
          <w:sz w:val="24"/>
          <w:szCs w:val="24"/>
        </w:rPr>
      </w:pPr>
    </w:p>
    <w:p w14:paraId="3913DBB1" w14:textId="61F93242" w:rsidR="009B6E6B" w:rsidRDefault="009B6E6B" w:rsidP="00675A51">
      <w:pPr>
        <w:rPr>
          <w:rFonts w:ascii="Georgia" w:hAnsi="Georgia"/>
          <w:sz w:val="24"/>
          <w:szCs w:val="24"/>
        </w:rPr>
      </w:pPr>
    </w:p>
    <w:p w14:paraId="23CAE68B" w14:textId="58D2FB39" w:rsidR="000F1601" w:rsidRDefault="00197FED" w:rsidP="00675A51">
      <w:pPr>
        <w:rPr>
          <w:rFonts w:ascii="Georgia" w:hAnsi="Georgia"/>
          <w:sz w:val="24"/>
          <w:szCs w:val="24"/>
        </w:rPr>
      </w:pPr>
      <w:r w:rsidRPr="00197FED">
        <w:rPr>
          <w:rFonts w:ascii="Georgia" w:hAnsi="Georgia"/>
          <w:noProof/>
          <w:sz w:val="24"/>
          <w:szCs w:val="24"/>
        </w:rPr>
        <w:drawing>
          <wp:anchor distT="0" distB="0" distL="114300" distR="114300" simplePos="0" relativeHeight="251699200" behindDoc="0" locked="0" layoutInCell="1" allowOverlap="1" wp14:anchorId="6C4308B5" wp14:editId="30FC8F34">
            <wp:simplePos x="0" y="0"/>
            <wp:positionH relativeFrom="margin">
              <wp:align>right</wp:align>
            </wp:positionH>
            <wp:positionV relativeFrom="paragraph">
              <wp:posOffset>105410</wp:posOffset>
            </wp:positionV>
            <wp:extent cx="5943600" cy="144907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44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C014" w14:textId="47EC8C66" w:rsidR="000F1601" w:rsidRDefault="000F1601" w:rsidP="00675A51">
      <w:pPr>
        <w:rPr>
          <w:rFonts w:ascii="Georgia" w:hAnsi="Georgia"/>
          <w:sz w:val="24"/>
          <w:szCs w:val="24"/>
        </w:rPr>
      </w:pPr>
    </w:p>
    <w:p w14:paraId="11E10E68" w14:textId="01F25FDC" w:rsidR="00675A51" w:rsidRDefault="00675A51" w:rsidP="00675A51">
      <w:pPr>
        <w:rPr>
          <w:rFonts w:ascii="Georgia" w:hAnsi="Georgia"/>
          <w:sz w:val="24"/>
          <w:szCs w:val="24"/>
        </w:rPr>
      </w:pPr>
      <w:r>
        <w:rPr>
          <w:rFonts w:ascii="Georgia" w:hAnsi="Georgia"/>
          <w:sz w:val="24"/>
          <w:szCs w:val="24"/>
        </w:rPr>
        <w:tab/>
      </w:r>
    </w:p>
    <w:p w14:paraId="58069B40" w14:textId="107ED466" w:rsidR="00675A51" w:rsidRDefault="00675A51">
      <w:pPr>
        <w:rPr>
          <w:rFonts w:ascii="Georgia" w:hAnsi="Georgia"/>
          <w:sz w:val="24"/>
          <w:szCs w:val="24"/>
        </w:rPr>
      </w:pPr>
    </w:p>
    <w:p w14:paraId="6CA700FA" w14:textId="5DDD724D" w:rsidR="00675A51" w:rsidRDefault="00675A51">
      <w:pPr>
        <w:rPr>
          <w:rFonts w:ascii="Georgia" w:hAnsi="Georgia"/>
          <w:sz w:val="24"/>
          <w:szCs w:val="24"/>
        </w:rPr>
      </w:pPr>
    </w:p>
    <w:p w14:paraId="1376DB01" w14:textId="77777777" w:rsidR="00675A51" w:rsidRDefault="00675A51">
      <w:pPr>
        <w:rPr>
          <w:rFonts w:ascii="Georgia" w:hAnsi="Georgia"/>
          <w:sz w:val="24"/>
          <w:szCs w:val="24"/>
        </w:rPr>
      </w:pPr>
    </w:p>
    <w:p w14:paraId="4834E336" w14:textId="77777777" w:rsidR="00421914" w:rsidRDefault="00421914">
      <w:pPr>
        <w:rPr>
          <w:rFonts w:ascii="Georgia" w:hAnsi="Georgia"/>
          <w:sz w:val="24"/>
          <w:szCs w:val="24"/>
        </w:rPr>
      </w:pPr>
    </w:p>
    <w:p w14:paraId="212B87BF" w14:textId="77777777" w:rsidR="009F19B4" w:rsidRDefault="009F19B4">
      <w:pPr>
        <w:rPr>
          <w:rFonts w:ascii="Georgia" w:hAnsi="Georgia"/>
          <w:sz w:val="24"/>
          <w:szCs w:val="24"/>
        </w:rPr>
      </w:pPr>
    </w:p>
    <w:p w14:paraId="6F00A4B6" w14:textId="5065EC7E" w:rsidR="00634DF0" w:rsidRDefault="009B6E6B">
      <w:pPr>
        <w:rPr>
          <w:rFonts w:ascii="Georgia" w:hAnsi="Georgia"/>
          <w:sz w:val="24"/>
          <w:szCs w:val="24"/>
        </w:rPr>
      </w:pPr>
      <w:r>
        <w:rPr>
          <w:rFonts w:ascii="Georgia" w:hAnsi="Georgia"/>
          <w:sz w:val="24"/>
          <w:szCs w:val="24"/>
        </w:rPr>
        <w:t>Finally, the table below checks the revenue against total expenses for the calculated hedge prices.</w:t>
      </w:r>
    </w:p>
    <w:p w14:paraId="081FE3E2" w14:textId="5EC3EF64" w:rsidR="009B6E6B" w:rsidRDefault="009B6E6B">
      <w:pPr>
        <w:rPr>
          <w:rFonts w:ascii="Georgia" w:hAnsi="Georgia"/>
          <w:sz w:val="24"/>
          <w:szCs w:val="24"/>
        </w:rPr>
      </w:pPr>
      <w:r w:rsidRPr="009B6E6B">
        <w:rPr>
          <w:rFonts w:ascii="Georgia" w:hAnsi="Georgia"/>
          <w:noProof/>
          <w:sz w:val="24"/>
          <w:szCs w:val="24"/>
        </w:rPr>
        <w:drawing>
          <wp:anchor distT="0" distB="0" distL="114300" distR="114300" simplePos="0" relativeHeight="251697152" behindDoc="0" locked="0" layoutInCell="1" allowOverlap="1" wp14:anchorId="50ACA1A5" wp14:editId="1DC3BE00">
            <wp:simplePos x="0" y="0"/>
            <wp:positionH relativeFrom="margin">
              <wp:align>right</wp:align>
            </wp:positionH>
            <wp:positionV relativeFrom="paragraph">
              <wp:posOffset>69850</wp:posOffset>
            </wp:positionV>
            <wp:extent cx="5943600" cy="86233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EBA23" w14:textId="2C269236" w:rsidR="009B6E6B" w:rsidRDefault="009B6E6B">
      <w:pPr>
        <w:rPr>
          <w:rFonts w:ascii="Georgia" w:hAnsi="Georgia"/>
          <w:sz w:val="24"/>
          <w:szCs w:val="24"/>
        </w:rPr>
      </w:pPr>
    </w:p>
    <w:p w14:paraId="2F44CFA5" w14:textId="20D7FCE8" w:rsidR="009B6E6B" w:rsidRDefault="009B6E6B">
      <w:pPr>
        <w:rPr>
          <w:rFonts w:ascii="Georgia" w:hAnsi="Georgia"/>
          <w:sz w:val="24"/>
          <w:szCs w:val="24"/>
        </w:rPr>
      </w:pPr>
    </w:p>
    <w:p w14:paraId="6204ABCC" w14:textId="0F6918F1" w:rsidR="009B6E6B" w:rsidRDefault="009B6E6B">
      <w:pPr>
        <w:rPr>
          <w:rFonts w:ascii="Georgia" w:hAnsi="Georgia"/>
          <w:sz w:val="24"/>
          <w:szCs w:val="24"/>
        </w:rPr>
      </w:pPr>
    </w:p>
    <w:p w14:paraId="6D06ACCE" w14:textId="34203B1F" w:rsidR="009B6E6B" w:rsidRDefault="009B6E6B">
      <w:pPr>
        <w:rPr>
          <w:rFonts w:ascii="Georgia" w:hAnsi="Georgia"/>
          <w:sz w:val="24"/>
          <w:szCs w:val="24"/>
        </w:rPr>
      </w:pPr>
    </w:p>
    <w:p w14:paraId="5388D779" w14:textId="3AC06D7F" w:rsidR="009B6E6B" w:rsidRDefault="009B6E6B">
      <w:pPr>
        <w:rPr>
          <w:rFonts w:ascii="Georgia" w:hAnsi="Georgia"/>
          <w:sz w:val="24"/>
          <w:szCs w:val="24"/>
        </w:rPr>
      </w:pPr>
    </w:p>
    <w:p w14:paraId="1475C650" w14:textId="0828EA11" w:rsidR="009B6E6B" w:rsidRDefault="00197FED">
      <w:pPr>
        <w:rPr>
          <w:rFonts w:ascii="Georgia" w:hAnsi="Georgia"/>
          <w:sz w:val="24"/>
          <w:szCs w:val="24"/>
        </w:rPr>
      </w:pPr>
      <w:r>
        <w:rPr>
          <w:rFonts w:ascii="Georgia" w:hAnsi="Georgia"/>
          <w:sz w:val="24"/>
          <w:szCs w:val="24"/>
        </w:rPr>
        <w:t>The hedge prices and number of required contracts to fully hedge this company are as follows.</w:t>
      </w:r>
    </w:p>
    <w:p w14:paraId="21CD8FAE" w14:textId="6F02FEE7" w:rsidR="00197FED" w:rsidRDefault="00197FED">
      <w:pPr>
        <w:rPr>
          <w:rFonts w:ascii="Georgia" w:hAnsi="Georgia"/>
          <w:sz w:val="24"/>
          <w:szCs w:val="24"/>
        </w:rPr>
      </w:pPr>
    </w:p>
    <w:p w14:paraId="68E35567" w14:textId="60F9E2EB" w:rsidR="00197FED" w:rsidRDefault="00197FED">
      <w:pPr>
        <w:rPr>
          <w:rFonts w:ascii="Georgia" w:hAnsi="Georgia"/>
          <w:sz w:val="24"/>
          <w:szCs w:val="24"/>
        </w:rPr>
      </w:pPr>
      <w:r w:rsidRPr="00197FED">
        <w:rPr>
          <w:rFonts w:ascii="Georgia" w:hAnsi="Georgia"/>
          <w:noProof/>
          <w:sz w:val="24"/>
          <w:szCs w:val="24"/>
        </w:rPr>
        <w:drawing>
          <wp:anchor distT="0" distB="0" distL="114300" distR="114300" simplePos="0" relativeHeight="251700224" behindDoc="0" locked="0" layoutInCell="1" allowOverlap="1" wp14:anchorId="45CF4581" wp14:editId="75867867">
            <wp:simplePos x="0" y="0"/>
            <wp:positionH relativeFrom="margin">
              <wp:align>center</wp:align>
            </wp:positionH>
            <wp:positionV relativeFrom="paragraph">
              <wp:posOffset>12700</wp:posOffset>
            </wp:positionV>
            <wp:extent cx="5067300" cy="14859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67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E9778" w14:textId="7EEAC92E" w:rsidR="00197FED" w:rsidRDefault="00197FED">
      <w:pPr>
        <w:rPr>
          <w:rFonts w:ascii="Georgia" w:hAnsi="Georgia"/>
          <w:sz w:val="24"/>
          <w:szCs w:val="24"/>
        </w:rPr>
      </w:pPr>
    </w:p>
    <w:p w14:paraId="16CB4210" w14:textId="60ED01EC" w:rsidR="00197FED" w:rsidRDefault="00197FED">
      <w:pPr>
        <w:rPr>
          <w:rFonts w:ascii="Georgia" w:hAnsi="Georgia"/>
          <w:sz w:val="24"/>
          <w:szCs w:val="24"/>
        </w:rPr>
      </w:pPr>
    </w:p>
    <w:p w14:paraId="633E5129" w14:textId="68BC8847" w:rsidR="00197FED" w:rsidRDefault="00197FED">
      <w:pPr>
        <w:rPr>
          <w:rFonts w:ascii="Georgia" w:hAnsi="Georgia"/>
          <w:sz w:val="24"/>
          <w:szCs w:val="24"/>
        </w:rPr>
      </w:pPr>
    </w:p>
    <w:p w14:paraId="23C50BB3" w14:textId="595E87D3" w:rsidR="00197FED" w:rsidRDefault="00197FED">
      <w:pPr>
        <w:rPr>
          <w:rFonts w:ascii="Georgia" w:hAnsi="Georgia"/>
          <w:sz w:val="24"/>
          <w:szCs w:val="24"/>
        </w:rPr>
      </w:pPr>
    </w:p>
    <w:p w14:paraId="1A8D9387" w14:textId="77777777" w:rsidR="00197FED" w:rsidRDefault="00197FED">
      <w:pPr>
        <w:rPr>
          <w:rFonts w:ascii="Georgia" w:hAnsi="Georgia"/>
          <w:sz w:val="24"/>
          <w:szCs w:val="24"/>
        </w:rPr>
      </w:pPr>
    </w:p>
    <w:p w14:paraId="596D167D" w14:textId="77777777" w:rsidR="009B6E6B" w:rsidRDefault="009B6E6B">
      <w:pPr>
        <w:rPr>
          <w:rFonts w:ascii="Georgia" w:hAnsi="Georgia"/>
          <w:sz w:val="24"/>
          <w:szCs w:val="24"/>
        </w:rPr>
      </w:pPr>
    </w:p>
    <w:p w14:paraId="7708512C" w14:textId="42C60659" w:rsidR="00634DF0" w:rsidRDefault="00634DF0">
      <w:pPr>
        <w:rPr>
          <w:rFonts w:ascii="Georgia" w:hAnsi="Georgia"/>
          <w:sz w:val="24"/>
          <w:szCs w:val="24"/>
        </w:rPr>
      </w:pPr>
    </w:p>
    <w:p w14:paraId="41EE52C8" w14:textId="50B8E84F" w:rsidR="00197FED" w:rsidRDefault="00197FED">
      <w:pPr>
        <w:rPr>
          <w:rFonts w:ascii="Georgia" w:hAnsi="Georgia"/>
          <w:sz w:val="24"/>
          <w:szCs w:val="24"/>
        </w:rPr>
      </w:pPr>
    </w:p>
    <w:p w14:paraId="60B4FC22" w14:textId="4E0B9C86" w:rsidR="00701658" w:rsidRPr="00701658" w:rsidRDefault="00701658">
      <w:pPr>
        <w:rPr>
          <w:rFonts w:ascii="Georgia" w:hAnsi="Georgia"/>
          <w:b/>
          <w:bCs/>
          <w:i/>
          <w:iCs/>
          <w:sz w:val="24"/>
          <w:szCs w:val="24"/>
        </w:rPr>
      </w:pPr>
      <w:r w:rsidRPr="00701658">
        <w:rPr>
          <w:rFonts w:ascii="Georgia" w:hAnsi="Georgia"/>
          <w:b/>
          <w:bCs/>
          <w:i/>
          <w:iCs/>
          <w:sz w:val="24"/>
          <w:szCs w:val="24"/>
        </w:rPr>
        <w:t>Conclusion</w:t>
      </w:r>
    </w:p>
    <w:p w14:paraId="2E80A89B" w14:textId="18D119AD" w:rsidR="00701658" w:rsidRDefault="00701658">
      <w:pPr>
        <w:rPr>
          <w:rFonts w:ascii="Georgia" w:hAnsi="Georgia"/>
          <w:sz w:val="24"/>
          <w:szCs w:val="24"/>
        </w:rPr>
      </w:pPr>
    </w:p>
    <w:p w14:paraId="64741FA5" w14:textId="625BD259" w:rsidR="00701658" w:rsidRDefault="00701658">
      <w:pPr>
        <w:rPr>
          <w:rFonts w:ascii="Georgia" w:hAnsi="Georgia"/>
          <w:sz w:val="24"/>
          <w:szCs w:val="24"/>
        </w:rPr>
      </w:pPr>
      <w:r>
        <w:rPr>
          <w:rFonts w:ascii="Georgia" w:hAnsi="Georgia"/>
          <w:sz w:val="24"/>
          <w:szCs w:val="24"/>
        </w:rPr>
        <w:t xml:space="preserve">At present in October of 2021, oil and gas prices are at unprecedented high levels in comparison to the past few years. Unless there is a risk of falling to those levels, hedging may not even be necessary to cover costs plus overhead for some time. However, it is wise to know how to calculate hedge prices and check them against the market for assurance. </w:t>
      </w:r>
    </w:p>
    <w:p w14:paraId="4B80D0FA" w14:textId="77777777" w:rsidR="00701658" w:rsidRDefault="00701658">
      <w:pPr>
        <w:rPr>
          <w:rFonts w:ascii="Georgia" w:hAnsi="Georgia"/>
          <w:sz w:val="24"/>
          <w:szCs w:val="24"/>
        </w:rPr>
      </w:pPr>
    </w:p>
    <w:p w14:paraId="28D2D3BF" w14:textId="5E539D2A" w:rsidR="00701658" w:rsidRDefault="00701658">
      <w:pPr>
        <w:rPr>
          <w:rFonts w:ascii="Georgia" w:hAnsi="Georgia"/>
          <w:sz w:val="24"/>
          <w:szCs w:val="24"/>
        </w:rPr>
      </w:pPr>
      <w:r>
        <w:rPr>
          <w:rFonts w:ascii="Georgia" w:hAnsi="Georgia"/>
          <w:sz w:val="24"/>
          <w:szCs w:val="24"/>
        </w:rPr>
        <w:t>As mentioned elsewhere in this paper, the formulas used to calculate hedge prices appear to be complex. However, they can easily be set up in a spreadsheet program and calculated with only the input of the initial data. I you need help calculating hedge prices or building a spreadsheet program to accomplish that task, please contact us for support.</w:t>
      </w:r>
    </w:p>
    <w:p w14:paraId="48C143D3" w14:textId="77777777" w:rsidR="00701658" w:rsidRDefault="00701658">
      <w:pPr>
        <w:rPr>
          <w:rFonts w:ascii="Georgia" w:hAnsi="Georgia"/>
          <w:sz w:val="24"/>
          <w:szCs w:val="24"/>
        </w:rPr>
      </w:pPr>
    </w:p>
    <w:p w14:paraId="3E76CBA7" w14:textId="6E6FA221" w:rsidR="00701658" w:rsidRDefault="00701658">
      <w:pPr>
        <w:rPr>
          <w:rFonts w:ascii="Georgia" w:hAnsi="Georgia"/>
          <w:sz w:val="24"/>
          <w:szCs w:val="24"/>
        </w:rPr>
      </w:pPr>
    </w:p>
    <w:p w14:paraId="4BABAB5F" w14:textId="3BA406A5" w:rsidR="00701658" w:rsidRPr="00701658" w:rsidRDefault="00701658">
      <w:pPr>
        <w:rPr>
          <w:rFonts w:ascii="Georgia" w:hAnsi="Georgia"/>
          <w:b/>
          <w:bCs/>
          <w:i/>
          <w:iCs/>
          <w:sz w:val="24"/>
          <w:szCs w:val="24"/>
        </w:rPr>
      </w:pPr>
      <w:r w:rsidRPr="00701658">
        <w:rPr>
          <w:rFonts w:ascii="Georgia" w:hAnsi="Georgia"/>
          <w:b/>
          <w:bCs/>
          <w:i/>
          <w:iCs/>
          <w:sz w:val="24"/>
          <w:szCs w:val="24"/>
        </w:rPr>
        <w:t>Aeon Petroleum Consultants</w:t>
      </w:r>
    </w:p>
    <w:p w14:paraId="1E9FA9F5" w14:textId="6E47D074" w:rsidR="00701658" w:rsidRDefault="00701658">
      <w:pPr>
        <w:rPr>
          <w:rFonts w:ascii="Georgia" w:hAnsi="Georgia"/>
          <w:sz w:val="24"/>
          <w:szCs w:val="24"/>
        </w:rPr>
      </w:pPr>
    </w:p>
    <w:p w14:paraId="5414D1AC" w14:textId="47767171" w:rsidR="00701658" w:rsidRPr="006B22CB" w:rsidRDefault="00701658">
      <w:pPr>
        <w:rPr>
          <w:rFonts w:ascii="Georgia" w:hAnsi="Georgia"/>
          <w:sz w:val="24"/>
          <w:szCs w:val="24"/>
        </w:rPr>
      </w:pPr>
      <w:r>
        <w:rPr>
          <w:rFonts w:ascii="Georgia" w:hAnsi="Georgia"/>
          <w:sz w:val="24"/>
          <w:szCs w:val="24"/>
        </w:rPr>
        <w:t xml:space="preserve">Aeon Petroleum Consultants is a Texas registered engineering firm specializing in the estimation of petroleum resources, reserves, and economics. The principals of the company each have over 40 years of experience in the petroleum industry. We can be contacted at </w:t>
      </w:r>
      <w:hyperlink r:id="rId28" w:history="1">
        <w:r w:rsidR="00DB243A">
          <w:rPr>
            <w:rStyle w:val="Hyperlink"/>
          </w:rPr>
          <w:t>Aeon Petroleum Consultants - Home (aeon-petro.com)</w:t>
        </w:r>
      </w:hyperlink>
      <w:r>
        <w:rPr>
          <w:rFonts w:ascii="Georgia" w:hAnsi="Georgia"/>
          <w:sz w:val="24"/>
          <w:szCs w:val="24"/>
        </w:rPr>
        <w:t>.</w:t>
      </w:r>
    </w:p>
    <w:sectPr w:rsidR="00701658" w:rsidRPr="006B22CB">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DD5D" w14:textId="77777777" w:rsidR="001B0EB6" w:rsidRDefault="001B0EB6" w:rsidP="00C4147C">
      <w:pPr>
        <w:spacing w:line="240" w:lineRule="auto"/>
      </w:pPr>
      <w:r>
        <w:separator/>
      </w:r>
    </w:p>
  </w:endnote>
  <w:endnote w:type="continuationSeparator" w:id="0">
    <w:p w14:paraId="406BB43F" w14:textId="77777777" w:rsidR="001B0EB6" w:rsidRDefault="001B0EB6" w:rsidP="00C41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23EB" w14:textId="5B1D6C7A" w:rsidR="00C4147C" w:rsidRPr="00C4147C" w:rsidRDefault="00C4147C" w:rsidP="00C4147C">
    <w:pPr>
      <w:pStyle w:val="Footer"/>
      <w:jc w:val="center"/>
      <w:rPr>
        <w:rFonts w:ascii="Georgia" w:hAnsi="Georgia"/>
      </w:rPr>
    </w:pPr>
    <w:r w:rsidRPr="00C4147C">
      <w:rPr>
        <w:rFonts w:ascii="Georgia" w:hAnsi="Georgia"/>
      </w:rPr>
      <w:t>Aeon Petroleum Consultants</w:t>
    </w:r>
  </w:p>
  <w:p w14:paraId="30F6950F" w14:textId="77777777" w:rsidR="00C4147C" w:rsidRDefault="00C4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774A" w14:textId="77777777" w:rsidR="001B0EB6" w:rsidRDefault="001B0EB6" w:rsidP="00C4147C">
      <w:pPr>
        <w:spacing w:line="240" w:lineRule="auto"/>
      </w:pPr>
      <w:r>
        <w:separator/>
      </w:r>
    </w:p>
  </w:footnote>
  <w:footnote w:type="continuationSeparator" w:id="0">
    <w:p w14:paraId="24267ED5" w14:textId="77777777" w:rsidR="001B0EB6" w:rsidRDefault="001B0EB6" w:rsidP="00C41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450552"/>
      <w:docPartObj>
        <w:docPartGallery w:val="Page Numbers (Top of Page)"/>
        <w:docPartUnique/>
      </w:docPartObj>
    </w:sdtPr>
    <w:sdtEndPr>
      <w:rPr>
        <w:noProof/>
      </w:rPr>
    </w:sdtEndPr>
    <w:sdtContent>
      <w:p w14:paraId="5E522A07" w14:textId="10C4DBC1" w:rsidR="00C4147C" w:rsidRDefault="00C414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609783" w14:textId="77777777" w:rsidR="00C4147C" w:rsidRDefault="00C41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219FA"/>
    <w:multiLevelType w:val="hybridMultilevel"/>
    <w:tmpl w:val="995A7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3686C"/>
    <w:multiLevelType w:val="hybridMultilevel"/>
    <w:tmpl w:val="8368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CB"/>
    <w:rsid w:val="00011F54"/>
    <w:rsid w:val="00051D2B"/>
    <w:rsid w:val="000537D2"/>
    <w:rsid w:val="00077575"/>
    <w:rsid w:val="00082507"/>
    <w:rsid w:val="0008683B"/>
    <w:rsid w:val="00096272"/>
    <w:rsid w:val="000C28B3"/>
    <w:rsid w:val="000F1601"/>
    <w:rsid w:val="001168C5"/>
    <w:rsid w:val="00184309"/>
    <w:rsid w:val="00197FED"/>
    <w:rsid w:val="001A7961"/>
    <w:rsid w:val="001B0EB6"/>
    <w:rsid w:val="001C34F0"/>
    <w:rsid w:val="00230BA6"/>
    <w:rsid w:val="00245585"/>
    <w:rsid w:val="002B2A9B"/>
    <w:rsid w:val="002B463A"/>
    <w:rsid w:val="002D6626"/>
    <w:rsid w:val="002F4DAE"/>
    <w:rsid w:val="00325FDA"/>
    <w:rsid w:val="003732A6"/>
    <w:rsid w:val="00373D45"/>
    <w:rsid w:val="0039004A"/>
    <w:rsid w:val="0039796A"/>
    <w:rsid w:val="003B1A37"/>
    <w:rsid w:val="003B7DF1"/>
    <w:rsid w:val="003C667E"/>
    <w:rsid w:val="003D58AB"/>
    <w:rsid w:val="003E7F8A"/>
    <w:rsid w:val="00421914"/>
    <w:rsid w:val="00423278"/>
    <w:rsid w:val="00462298"/>
    <w:rsid w:val="004A4A8C"/>
    <w:rsid w:val="004B39DA"/>
    <w:rsid w:val="004E7A74"/>
    <w:rsid w:val="00501602"/>
    <w:rsid w:val="00540F09"/>
    <w:rsid w:val="00550746"/>
    <w:rsid w:val="00571258"/>
    <w:rsid w:val="005777B2"/>
    <w:rsid w:val="005E520A"/>
    <w:rsid w:val="005F085C"/>
    <w:rsid w:val="00634DF0"/>
    <w:rsid w:val="0065035C"/>
    <w:rsid w:val="006541A7"/>
    <w:rsid w:val="00673DED"/>
    <w:rsid w:val="00675A51"/>
    <w:rsid w:val="006B22CB"/>
    <w:rsid w:val="006C274F"/>
    <w:rsid w:val="006D0B15"/>
    <w:rsid w:val="006D6983"/>
    <w:rsid w:val="00701658"/>
    <w:rsid w:val="00716E9F"/>
    <w:rsid w:val="00717FA5"/>
    <w:rsid w:val="00722B9D"/>
    <w:rsid w:val="00735DD5"/>
    <w:rsid w:val="007A50E9"/>
    <w:rsid w:val="007D7C20"/>
    <w:rsid w:val="007E504C"/>
    <w:rsid w:val="00801BB4"/>
    <w:rsid w:val="00813DAC"/>
    <w:rsid w:val="0082298D"/>
    <w:rsid w:val="00844B6E"/>
    <w:rsid w:val="008552A8"/>
    <w:rsid w:val="008903A3"/>
    <w:rsid w:val="008B43E8"/>
    <w:rsid w:val="008C3D63"/>
    <w:rsid w:val="008F0849"/>
    <w:rsid w:val="00935060"/>
    <w:rsid w:val="00940F02"/>
    <w:rsid w:val="00950F1C"/>
    <w:rsid w:val="00951A4E"/>
    <w:rsid w:val="00963F41"/>
    <w:rsid w:val="009B6E6B"/>
    <w:rsid w:val="009E006B"/>
    <w:rsid w:val="009F19B4"/>
    <w:rsid w:val="00A07F05"/>
    <w:rsid w:val="00A100E2"/>
    <w:rsid w:val="00A41277"/>
    <w:rsid w:val="00A42170"/>
    <w:rsid w:val="00A7396A"/>
    <w:rsid w:val="00A82B5F"/>
    <w:rsid w:val="00AA183B"/>
    <w:rsid w:val="00AB40F7"/>
    <w:rsid w:val="00AC52D6"/>
    <w:rsid w:val="00AE351F"/>
    <w:rsid w:val="00AF468D"/>
    <w:rsid w:val="00B56AEE"/>
    <w:rsid w:val="00B93234"/>
    <w:rsid w:val="00BB3416"/>
    <w:rsid w:val="00BB5196"/>
    <w:rsid w:val="00C21DB9"/>
    <w:rsid w:val="00C4147C"/>
    <w:rsid w:val="00C467D0"/>
    <w:rsid w:val="00C62BBE"/>
    <w:rsid w:val="00C97D08"/>
    <w:rsid w:val="00CB6630"/>
    <w:rsid w:val="00CC27C9"/>
    <w:rsid w:val="00CD1D80"/>
    <w:rsid w:val="00D53922"/>
    <w:rsid w:val="00D6405A"/>
    <w:rsid w:val="00DA0C9D"/>
    <w:rsid w:val="00DA6A96"/>
    <w:rsid w:val="00DA714F"/>
    <w:rsid w:val="00DB243A"/>
    <w:rsid w:val="00E328CE"/>
    <w:rsid w:val="00E45CDE"/>
    <w:rsid w:val="00E56C94"/>
    <w:rsid w:val="00E876B5"/>
    <w:rsid w:val="00EA6F06"/>
    <w:rsid w:val="00EB480A"/>
    <w:rsid w:val="00ED57E5"/>
    <w:rsid w:val="00EE2DAE"/>
    <w:rsid w:val="00EF3CDA"/>
    <w:rsid w:val="00EF6D90"/>
    <w:rsid w:val="00F210E3"/>
    <w:rsid w:val="00F32F95"/>
    <w:rsid w:val="00F73946"/>
    <w:rsid w:val="00F75025"/>
    <w:rsid w:val="00FC7BBD"/>
    <w:rsid w:val="00FE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FF84"/>
  <w15:chartTrackingRefBased/>
  <w15:docId w15:val="{E4047644-64E3-4037-8320-20DF6BCB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B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51F"/>
    <w:pPr>
      <w:ind w:left="720"/>
      <w:contextualSpacing/>
    </w:pPr>
  </w:style>
  <w:style w:type="paragraph" w:styleId="Header">
    <w:name w:val="header"/>
    <w:basedOn w:val="Normal"/>
    <w:link w:val="HeaderChar"/>
    <w:uiPriority w:val="99"/>
    <w:unhideWhenUsed/>
    <w:rsid w:val="00C4147C"/>
    <w:pPr>
      <w:tabs>
        <w:tab w:val="center" w:pos="4680"/>
        <w:tab w:val="right" w:pos="9360"/>
      </w:tabs>
      <w:spacing w:line="240" w:lineRule="auto"/>
    </w:pPr>
  </w:style>
  <w:style w:type="character" w:customStyle="1" w:styleId="HeaderChar">
    <w:name w:val="Header Char"/>
    <w:basedOn w:val="DefaultParagraphFont"/>
    <w:link w:val="Header"/>
    <w:uiPriority w:val="99"/>
    <w:rsid w:val="00C4147C"/>
  </w:style>
  <w:style w:type="paragraph" w:styleId="Footer">
    <w:name w:val="footer"/>
    <w:basedOn w:val="Normal"/>
    <w:link w:val="FooterChar"/>
    <w:uiPriority w:val="99"/>
    <w:unhideWhenUsed/>
    <w:rsid w:val="00C4147C"/>
    <w:pPr>
      <w:tabs>
        <w:tab w:val="center" w:pos="4680"/>
        <w:tab w:val="right" w:pos="9360"/>
      </w:tabs>
      <w:spacing w:line="240" w:lineRule="auto"/>
    </w:pPr>
  </w:style>
  <w:style w:type="character" w:customStyle="1" w:styleId="FooterChar">
    <w:name w:val="Footer Char"/>
    <w:basedOn w:val="DefaultParagraphFont"/>
    <w:link w:val="Footer"/>
    <w:uiPriority w:val="99"/>
    <w:rsid w:val="00C4147C"/>
  </w:style>
  <w:style w:type="character" w:styleId="PlaceholderText">
    <w:name w:val="Placeholder Text"/>
    <w:basedOn w:val="DefaultParagraphFont"/>
    <w:uiPriority w:val="99"/>
    <w:semiHidden/>
    <w:rsid w:val="00373D45"/>
    <w:rPr>
      <w:color w:val="808080"/>
    </w:rPr>
  </w:style>
  <w:style w:type="character" w:styleId="Hyperlink">
    <w:name w:val="Hyperlink"/>
    <w:basedOn w:val="DefaultParagraphFont"/>
    <w:uiPriority w:val="99"/>
    <w:semiHidden/>
    <w:unhideWhenUsed/>
    <w:rsid w:val="00DB2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70380">
      <w:bodyDiv w:val="1"/>
      <w:marLeft w:val="0"/>
      <w:marRight w:val="0"/>
      <w:marTop w:val="0"/>
      <w:marBottom w:val="0"/>
      <w:divBdr>
        <w:top w:val="none" w:sz="0" w:space="0" w:color="auto"/>
        <w:left w:val="none" w:sz="0" w:space="0" w:color="auto"/>
        <w:bottom w:val="none" w:sz="0" w:space="0" w:color="auto"/>
        <w:right w:val="none" w:sz="0" w:space="0" w:color="auto"/>
      </w:divBdr>
    </w:div>
    <w:div w:id="1044057846">
      <w:bodyDiv w:val="1"/>
      <w:marLeft w:val="0"/>
      <w:marRight w:val="0"/>
      <w:marTop w:val="0"/>
      <w:marBottom w:val="0"/>
      <w:divBdr>
        <w:top w:val="none" w:sz="0" w:space="0" w:color="auto"/>
        <w:left w:val="none" w:sz="0" w:space="0" w:color="auto"/>
        <w:bottom w:val="none" w:sz="0" w:space="0" w:color="auto"/>
        <w:right w:val="none" w:sz="0" w:space="0" w:color="auto"/>
      </w:divBdr>
    </w:div>
    <w:div w:id="173049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https://www.aeon-petro.com/wcms/"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17</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Weaver</dc:creator>
  <cp:keywords/>
  <dc:description/>
  <cp:lastModifiedBy>aeon</cp:lastModifiedBy>
  <cp:revision>69</cp:revision>
  <dcterms:created xsi:type="dcterms:W3CDTF">2021-10-15T23:35:00Z</dcterms:created>
  <dcterms:modified xsi:type="dcterms:W3CDTF">2021-10-26T14:09:00Z</dcterms:modified>
</cp:coreProperties>
</file>